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2021年度</w:t>
      </w:r>
      <w:r>
        <w:rPr>
          <w:rFonts w:hint="eastAsia" w:eastAsia="方正小标宋_GBK"/>
          <w:sz w:val="52"/>
          <w:szCs w:val="52"/>
          <w:lang w:eastAsia="zh-CN"/>
        </w:rPr>
        <w:t>桃花源旅游管理区宣传统战教育局</w:t>
      </w:r>
      <w:r>
        <w:rPr>
          <w:rFonts w:eastAsia="方正小标宋_GBK"/>
          <w:sz w:val="52"/>
          <w:szCs w:val="52"/>
        </w:rPr>
        <w:t>整体支出绩效自评报告</w:t>
      </w:r>
    </w:p>
    <w:p>
      <w:pPr>
        <w:jc w:val="center"/>
        <w:rPr>
          <w:rFonts w:eastAsia="方正小标宋_GBK"/>
          <w:b/>
          <w:sz w:val="52"/>
          <w:szCs w:val="5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spacing w:line="600" w:lineRule="exact"/>
        <w:jc w:val="center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单位名称：</w:t>
      </w:r>
      <w:r>
        <w:rPr>
          <w:rFonts w:hint="eastAsia" w:eastAsia="仿宋"/>
          <w:sz w:val="32"/>
          <w:szCs w:val="32"/>
          <w:u w:val="single"/>
          <w:lang w:eastAsia="zh-CN"/>
        </w:rPr>
        <w:t>桃花源旅游管理</w:t>
      </w:r>
      <w:r>
        <w:rPr>
          <w:rFonts w:hint="eastAsia" w:eastAsia="仿宋"/>
          <w:sz w:val="32"/>
          <w:szCs w:val="32"/>
          <w:u w:val="single"/>
          <w:lang w:eastAsia="zh-CN"/>
        </w:rPr>
        <w:t>区宣传统战教育</w:t>
      </w:r>
      <w:r>
        <w:rPr>
          <w:rFonts w:eastAsia="仿宋"/>
          <w:sz w:val="32"/>
          <w:szCs w:val="32"/>
          <w:u w:val="single"/>
        </w:rPr>
        <w:t>局</w:t>
      </w:r>
    </w:p>
    <w:p>
      <w:pPr>
        <w:spacing w:line="600" w:lineRule="exact"/>
        <w:ind w:firstLine="3200" w:firstLineChars="1000"/>
        <w:jc w:val="both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2022年</w:t>
      </w:r>
      <w:r>
        <w:rPr>
          <w:rFonts w:hint="eastAsia" w:eastAsia="仿宋"/>
          <w:sz w:val="32"/>
          <w:szCs w:val="32"/>
          <w:lang w:val="en-US" w:eastAsia="zh-CN"/>
        </w:rPr>
        <w:t>11</w:t>
      </w:r>
      <w:r>
        <w:rPr>
          <w:rFonts w:eastAsia="仿宋"/>
          <w:sz w:val="32"/>
          <w:szCs w:val="32"/>
        </w:rPr>
        <w:t>月</w:t>
      </w:r>
      <w:r>
        <w:rPr>
          <w:rFonts w:hint="eastAsia" w:eastAsia="仿宋"/>
          <w:sz w:val="32"/>
          <w:szCs w:val="32"/>
          <w:lang w:val="en-US" w:eastAsia="zh-CN"/>
        </w:rPr>
        <w:t>15</w:t>
      </w:r>
      <w:r>
        <w:rPr>
          <w:rFonts w:eastAsia="仿宋"/>
          <w:sz w:val="32"/>
          <w:szCs w:val="32"/>
        </w:rPr>
        <w:t>日</w:t>
      </w: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eastAsia="zh-CN"/>
        </w:rPr>
      </w:pPr>
      <w:r>
        <w:rPr>
          <w:rFonts w:eastAsia="方正小标宋_GBK"/>
          <w:sz w:val="44"/>
          <w:szCs w:val="44"/>
        </w:rPr>
        <w:t>2021年度</w:t>
      </w:r>
      <w:r>
        <w:rPr>
          <w:rFonts w:hint="eastAsia" w:eastAsia="方正小标宋_GBK"/>
          <w:sz w:val="44"/>
          <w:szCs w:val="44"/>
          <w:lang w:eastAsia="zh-CN"/>
        </w:rPr>
        <w:t>桃花源旅游管理区宣传统战</w:t>
      </w: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hint="eastAsia" w:eastAsia="方正小标宋_GBK"/>
          <w:sz w:val="44"/>
          <w:szCs w:val="44"/>
          <w:lang w:eastAsia="zh-CN"/>
        </w:rPr>
        <w:t>教育局</w:t>
      </w:r>
      <w:r>
        <w:rPr>
          <w:rFonts w:eastAsia="方正小标宋_GBK"/>
          <w:sz w:val="44"/>
          <w:szCs w:val="44"/>
        </w:rPr>
        <w:t>整体支出绩效自评报告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（一）机构、人员构成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桃花源旅游管理区宣传统战教育</w:t>
      </w:r>
      <w:r>
        <w:rPr>
          <w:sz w:val="30"/>
          <w:szCs w:val="30"/>
        </w:rPr>
        <w:t>局为</w:t>
      </w:r>
      <w:r>
        <w:rPr>
          <w:rFonts w:hint="eastAsia"/>
          <w:sz w:val="30"/>
          <w:szCs w:val="30"/>
          <w:lang w:eastAsia="zh-CN"/>
        </w:rPr>
        <w:t>桃花源旅游管理区</w:t>
      </w:r>
      <w:r>
        <w:rPr>
          <w:sz w:val="30"/>
          <w:szCs w:val="30"/>
        </w:rPr>
        <w:t>政府下属的一级预算单位，下设有</w:t>
      </w:r>
      <w:r>
        <w:rPr>
          <w:rFonts w:hint="eastAsia"/>
          <w:sz w:val="30"/>
          <w:szCs w:val="30"/>
          <w:lang w:eastAsia="zh-CN"/>
        </w:rPr>
        <w:t>宣传</w:t>
      </w:r>
      <w:r>
        <w:rPr>
          <w:sz w:val="30"/>
          <w:szCs w:val="30"/>
        </w:rPr>
        <w:t>、</w:t>
      </w:r>
      <w:r>
        <w:rPr>
          <w:rFonts w:hint="eastAsia"/>
          <w:sz w:val="30"/>
          <w:szCs w:val="30"/>
          <w:lang w:eastAsia="zh-CN"/>
        </w:rPr>
        <w:t>统战</w:t>
      </w:r>
      <w:r>
        <w:rPr>
          <w:sz w:val="30"/>
          <w:szCs w:val="30"/>
        </w:rPr>
        <w:t>、</w:t>
      </w:r>
      <w:r>
        <w:rPr>
          <w:rFonts w:hint="eastAsia"/>
          <w:sz w:val="30"/>
          <w:szCs w:val="30"/>
          <w:lang w:eastAsia="zh-CN"/>
        </w:rPr>
        <w:t>教育、融媒体</w:t>
      </w:r>
      <w:r>
        <w:rPr>
          <w:sz w:val="30"/>
          <w:szCs w:val="30"/>
        </w:rPr>
        <w:t>等科室，截止2021年12月份在编在职人员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sz w:val="30"/>
          <w:szCs w:val="30"/>
        </w:rPr>
        <w:t>人，离退休人员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sz w:val="30"/>
          <w:szCs w:val="30"/>
        </w:rPr>
        <w:t>人。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（二）单位主要职责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负责全区宣传思想、精神文明建设、网络安全和信息化、统一战线、民族、宗教、教育等方面的管理工作。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（三）部门财务情况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bookmarkStart w:id="0" w:name="_GoBack"/>
      <w:bookmarkEnd w:id="0"/>
      <w:r>
        <w:rPr>
          <w:sz w:val="30"/>
          <w:szCs w:val="30"/>
        </w:rPr>
        <w:t>部门整体收支情况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年部门年初预算收入</w:t>
      </w:r>
      <w:r>
        <w:rPr>
          <w:rFonts w:hint="eastAsia"/>
          <w:sz w:val="30"/>
          <w:szCs w:val="30"/>
        </w:rPr>
        <w:t>（不含所属二级预算单位）</w:t>
      </w:r>
      <w:r>
        <w:rPr>
          <w:rFonts w:hint="eastAsia"/>
          <w:sz w:val="30"/>
          <w:szCs w:val="30"/>
          <w:lang w:val="en-US" w:eastAsia="zh-CN"/>
        </w:rPr>
        <w:t>948.21</w:t>
      </w:r>
      <w:r>
        <w:rPr>
          <w:sz w:val="30"/>
          <w:szCs w:val="30"/>
        </w:rPr>
        <w:t>万元，年内调整预算</w:t>
      </w:r>
      <w:r>
        <w:rPr>
          <w:rFonts w:hint="eastAsia"/>
          <w:sz w:val="30"/>
          <w:szCs w:val="30"/>
          <w:lang w:val="en-US" w:eastAsia="zh-CN"/>
        </w:rPr>
        <w:t>249.40</w:t>
      </w:r>
      <w:r>
        <w:rPr>
          <w:rFonts w:hint="eastAsia"/>
          <w:sz w:val="30"/>
          <w:szCs w:val="30"/>
        </w:rPr>
        <w:t>.</w:t>
      </w:r>
      <w:r>
        <w:rPr>
          <w:sz w:val="30"/>
          <w:szCs w:val="30"/>
        </w:rPr>
        <w:t>万元，决算收入</w:t>
      </w:r>
      <w:r>
        <w:rPr>
          <w:rFonts w:hint="eastAsia"/>
          <w:sz w:val="30"/>
          <w:szCs w:val="30"/>
          <w:lang w:val="en-US" w:eastAsia="zh-CN"/>
        </w:rPr>
        <w:t>249.40</w:t>
      </w:r>
      <w:r>
        <w:rPr>
          <w:sz w:val="30"/>
          <w:szCs w:val="30"/>
        </w:rPr>
        <w:t>万元，其中：一般公共预算拨款</w:t>
      </w:r>
      <w:r>
        <w:rPr>
          <w:rFonts w:hint="eastAsia"/>
          <w:sz w:val="30"/>
          <w:szCs w:val="30"/>
          <w:lang w:eastAsia="zh-CN"/>
        </w:rPr>
        <w:t>支出</w:t>
      </w:r>
      <w:r>
        <w:rPr>
          <w:rFonts w:hint="eastAsia"/>
          <w:sz w:val="30"/>
          <w:szCs w:val="30"/>
          <w:lang w:val="en-US" w:eastAsia="zh-CN"/>
        </w:rPr>
        <w:t>240.20</w:t>
      </w:r>
      <w:r>
        <w:rPr>
          <w:sz w:val="30"/>
          <w:szCs w:val="30"/>
        </w:rPr>
        <w:t>万元，</w:t>
      </w:r>
      <w:r>
        <w:rPr>
          <w:rFonts w:hint="eastAsia"/>
          <w:sz w:val="30"/>
          <w:szCs w:val="30"/>
          <w:lang w:eastAsia="zh-CN"/>
        </w:rPr>
        <w:t>一般商品和服务支出</w:t>
      </w:r>
      <w:r>
        <w:rPr>
          <w:rFonts w:hint="eastAsia"/>
          <w:sz w:val="30"/>
          <w:szCs w:val="30"/>
          <w:lang w:val="en-US" w:eastAsia="zh-CN"/>
        </w:rPr>
        <w:t>9.20</w:t>
      </w:r>
      <w:r>
        <w:rPr>
          <w:sz w:val="30"/>
          <w:szCs w:val="30"/>
        </w:rPr>
        <w:t>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（四）部门绩效目标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 部门绩效总目标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sz w:val="30"/>
          <w:szCs w:val="30"/>
        </w:rPr>
        <w:t>（1）</w:t>
      </w:r>
      <w:r>
        <w:rPr>
          <w:rFonts w:hint="eastAsia"/>
          <w:sz w:val="30"/>
          <w:szCs w:val="30"/>
        </w:rPr>
        <w:t>持续深化理论武装；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营造良好舆论氛围；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深化精神文明建设；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推动文化高质量发展；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加强党对宣传思想文化工作的全面领导；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加强民族宗教事务管理；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（</w:t>
      </w:r>
      <w:r>
        <w:rPr>
          <w:rFonts w:hint="eastAsia"/>
          <w:sz w:val="30"/>
          <w:szCs w:val="30"/>
          <w:lang w:val="en-US" w:eastAsia="zh-CN"/>
        </w:rPr>
        <w:t>7</w:t>
      </w:r>
      <w:r>
        <w:rPr>
          <w:rFonts w:hint="eastAsia"/>
          <w:sz w:val="30"/>
          <w:szCs w:val="30"/>
          <w:lang w:eastAsia="zh-CN"/>
        </w:rPr>
        <w:t>）</w:t>
      </w:r>
      <w:r>
        <w:rPr>
          <w:rFonts w:hint="eastAsia"/>
          <w:sz w:val="30"/>
          <w:szCs w:val="30"/>
        </w:rPr>
        <w:t>保障中小学校正常运转，保证校园安全，不断提升教育教学质量。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 部门2021年度绩效目标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（1）产出指标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  <w:lang w:eastAsia="zh-CN"/>
        </w:rPr>
      </w:pPr>
      <w:r>
        <w:rPr>
          <w:sz w:val="30"/>
          <w:szCs w:val="30"/>
        </w:rPr>
        <w:t>①数量指标。</w:t>
      </w:r>
      <w:r>
        <w:rPr>
          <w:rFonts w:hint="eastAsia"/>
          <w:sz w:val="30"/>
          <w:szCs w:val="30"/>
        </w:rPr>
        <w:t>宣传思想工作</w:t>
      </w:r>
      <w:r>
        <w:rPr>
          <w:rFonts w:hint="eastAsia"/>
          <w:sz w:val="30"/>
          <w:szCs w:val="30"/>
          <w:lang w:eastAsia="zh-CN"/>
        </w:rPr>
        <w:t>，全面完成宣传思想、精神文明建设、维护网络安全等相关工作。统战民宗工作，全面完成统战民宗相关工作。教育工作，</w:t>
      </w:r>
      <w:r>
        <w:rPr>
          <w:rFonts w:hint="eastAsia" w:ascii="仿宋" w:hAnsi="仿宋" w:eastAsia="仿宋" w:cs="仿宋"/>
          <w:color w:val="000000"/>
          <w:kern w:val="0"/>
          <w:szCs w:val="21"/>
          <w:lang w:eastAsia="zh-CN"/>
        </w:rPr>
        <w:t>全面完成教育管理相关工作。</w:t>
      </w:r>
    </w:p>
    <w:p>
      <w:pPr>
        <w:widowControl/>
        <w:spacing w:line="50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sz w:val="30"/>
          <w:szCs w:val="30"/>
        </w:rPr>
        <w:t>②质量指标。</w:t>
      </w:r>
      <w:r>
        <w:rPr>
          <w:rFonts w:hint="eastAsia"/>
          <w:sz w:val="30"/>
          <w:szCs w:val="30"/>
        </w:rPr>
        <w:t>宣传思想工作</w:t>
      </w:r>
      <w:r>
        <w:rPr>
          <w:rFonts w:hint="eastAsia"/>
          <w:sz w:val="30"/>
          <w:szCs w:val="30"/>
          <w:lang w:eastAsia="zh-CN"/>
        </w:rPr>
        <w:t>，加强党对宣传思想文化工作的全面领导。统战民宗工作，发挥统战部门职能，助推社会和谐发展。教育工作，全区教育教学质量显著提升。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③时效指标。</w:t>
      </w:r>
      <w:r>
        <w:rPr>
          <w:rFonts w:hint="eastAsia"/>
          <w:sz w:val="30"/>
          <w:szCs w:val="30"/>
        </w:rPr>
        <w:t>任务完成及时率100%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④成本指标。成本发生规范合理率100%。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（2）效益指标</w:t>
      </w:r>
    </w:p>
    <w:p>
      <w:pPr>
        <w:widowControl/>
        <w:spacing w:line="500" w:lineRule="exact"/>
        <w:ind w:firstLine="600" w:firstLineChars="200"/>
        <w:rPr>
          <w:rFonts w:hint="eastAsia" w:eastAsia="仿宋_GB2312"/>
          <w:sz w:val="30"/>
          <w:szCs w:val="30"/>
          <w:lang w:eastAsia="zh-CN"/>
        </w:rPr>
      </w:pPr>
      <w:r>
        <w:rPr>
          <w:sz w:val="30"/>
          <w:szCs w:val="30"/>
        </w:rPr>
        <w:t>①</w:t>
      </w:r>
      <w:r>
        <w:rPr>
          <w:rFonts w:hint="eastAsia"/>
          <w:sz w:val="30"/>
          <w:szCs w:val="30"/>
        </w:rPr>
        <w:t>充分发挥资金使用效益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②</w:t>
      </w:r>
      <w:r>
        <w:rPr>
          <w:rFonts w:hint="eastAsia" w:ascii="仿宋" w:hAnsi="仿宋" w:eastAsia="仿宋" w:cs="仿宋"/>
          <w:color w:val="000000"/>
          <w:kern w:val="0"/>
          <w:szCs w:val="21"/>
          <w:lang w:eastAsia="zh-CN"/>
        </w:rPr>
        <w:t>承担举旗帜、聚民心、育新人、兴文化、展形象的使命任务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sz w:val="30"/>
          <w:szCs w:val="30"/>
        </w:rPr>
        <w:t>③</w:t>
      </w:r>
      <w:r>
        <w:rPr>
          <w:rFonts w:hint="eastAsia"/>
          <w:sz w:val="30"/>
          <w:szCs w:val="30"/>
        </w:rPr>
        <w:t>控制污染，进行环保教育。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ind w:firstLine="600" w:firstLineChars="200"/>
        <w:textAlignment w:val="baseline"/>
        <w:rPr>
          <w:rFonts w:hint="eastAsia" w:ascii="宋体" w:hAnsi="宋体" w:eastAsia="宋体" w:cs="宋体"/>
          <w:lang w:eastAsia="zh-CN"/>
        </w:rPr>
      </w:pPr>
      <w:r>
        <w:rPr>
          <w:sz w:val="30"/>
          <w:szCs w:val="30"/>
        </w:rPr>
        <w:t>④</w:t>
      </w:r>
      <w:r>
        <w:rPr>
          <w:rFonts w:hint="eastAsia" w:ascii="Times New Roman" w:hAnsi="Times New Roman" w:eastAsia="仿宋_GB2312" w:cs="Times New Roman"/>
          <w:kern w:val="2"/>
          <w:sz w:val="30"/>
          <w:szCs w:val="30"/>
          <w:lang w:val="en-US" w:eastAsia="zh-CN" w:bidi="ar-SA"/>
        </w:rPr>
        <w:t>促进教育可持续发展。</w:t>
      </w:r>
    </w:p>
    <w:p>
      <w:pPr>
        <w:widowControl/>
        <w:spacing w:line="500" w:lineRule="exact"/>
        <w:ind w:firstLine="600" w:firstLineChars="200"/>
      </w:pPr>
      <w:r>
        <w:rPr>
          <w:rFonts w:hint="eastAsia"/>
          <w:sz w:val="30"/>
          <w:szCs w:val="30"/>
        </w:rPr>
        <w:t>⑤</w:t>
      </w:r>
      <w:r>
        <w:rPr>
          <w:sz w:val="30"/>
          <w:szCs w:val="30"/>
        </w:rPr>
        <w:t>满意度。社会公众满意度90%以上。</w:t>
      </w:r>
    </w:p>
    <w:p>
      <w:pPr>
        <w:pStyle w:val="7"/>
        <w:widowControl/>
        <w:spacing w:line="5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二、一般公共预算支出情况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常德市桃花源</w:t>
      </w:r>
      <w:r>
        <w:rPr>
          <w:rFonts w:hint="eastAsia"/>
          <w:sz w:val="30"/>
          <w:szCs w:val="30"/>
          <w:lang w:eastAsia="zh-CN"/>
        </w:rPr>
        <w:t>旅游管理</w:t>
      </w:r>
      <w:r>
        <w:rPr>
          <w:rFonts w:hint="eastAsia"/>
          <w:sz w:val="30"/>
          <w:szCs w:val="30"/>
        </w:rPr>
        <w:t>区</w:t>
      </w:r>
      <w:r>
        <w:rPr>
          <w:rFonts w:hint="eastAsia"/>
          <w:sz w:val="30"/>
          <w:szCs w:val="30"/>
          <w:lang w:eastAsia="zh-CN"/>
        </w:rPr>
        <w:t>宣传统战教育局</w:t>
      </w:r>
      <w:r>
        <w:rPr>
          <w:rFonts w:hint="eastAsia"/>
          <w:sz w:val="30"/>
          <w:szCs w:val="30"/>
        </w:rPr>
        <w:t>2021年度一般公共预算财政拨款</w:t>
      </w:r>
      <w:r>
        <w:rPr>
          <w:rFonts w:hint="eastAsia"/>
          <w:sz w:val="30"/>
          <w:szCs w:val="30"/>
          <w:lang w:val="en-US" w:eastAsia="zh-CN"/>
        </w:rPr>
        <w:t>249.40</w:t>
      </w:r>
      <w:r>
        <w:rPr>
          <w:rFonts w:hint="eastAsia"/>
          <w:sz w:val="30"/>
          <w:szCs w:val="30"/>
        </w:rPr>
        <w:t>万元，本年收入</w:t>
      </w:r>
      <w:r>
        <w:rPr>
          <w:rFonts w:hint="eastAsia"/>
          <w:sz w:val="30"/>
          <w:szCs w:val="30"/>
          <w:lang w:val="en-US" w:eastAsia="zh-CN"/>
        </w:rPr>
        <w:t>249.40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249.40</w:t>
      </w:r>
      <w:r>
        <w:rPr>
          <w:rFonts w:hint="eastAsia"/>
          <w:sz w:val="30"/>
          <w:szCs w:val="30"/>
        </w:rPr>
        <w:t>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基本支出情况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常德市桃花源旅游管理区宣传统战教育局2021年度一般</w:t>
      </w:r>
      <w:r>
        <w:rPr>
          <w:rFonts w:hint="eastAsia"/>
          <w:sz w:val="30"/>
          <w:szCs w:val="30"/>
          <w:lang w:eastAsia="zh-CN"/>
        </w:rPr>
        <w:t>商品与服务</w:t>
      </w:r>
      <w:r>
        <w:rPr>
          <w:rFonts w:hint="eastAsia"/>
          <w:sz w:val="30"/>
          <w:szCs w:val="30"/>
        </w:rPr>
        <w:t>拨款</w:t>
      </w:r>
      <w:r>
        <w:rPr>
          <w:rFonts w:hint="eastAsia"/>
          <w:sz w:val="30"/>
          <w:szCs w:val="30"/>
          <w:lang w:val="en-US" w:eastAsia="zh-CN"/>
        </w:rPr>
        <w:t>9.20</w:t>
      </w:r>
      <w:r>
        <w:rPr>
          <w:rFonts w:hint="eastAsia"/>
          <w:sz w:val="30"/>
          <w:szCs w:val="30"/>
        </w:rPr>
        <w:t>万元，本年收入</w:t>
      </w:r>
      <w:r>
        <w:rPr>
          <w:rFonts w:hint="eastAsia"/>
          <w:sz w:val="30"/>
          <w:szCs w:val="30"/>
          <w:lang w:val="en-US" w:eastAsia="zh-CN"/>
        </w:rPr>
        <w:t>9.20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9.20</w:t>
      </w:r>
      <w:r>
        <w:rPr>
          <w:rFonts w:hint="eastAsia"/>
          <w:sz w:val="30"/>
          <w:szCs w:val="30"/>
        </w:rPr>
        <w:t>万元，年末结转和结余0万元。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（二）项目支出情况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常德市桃花源旅游管理区宣传统战教育局2021年度一般公共预算财政拨款</w:t>
      </w:r>
      <w:r>
        <w:rPr>
          <w:rFonts w:hint="eastAsia"/>
          <w:sz w:val="30"/>
          <w:szCs w:val="30"/>
          <w:lang w:val="en-US" w:eastAsia="zh-CN"/>
        </w:rPr>
        <w:t>240</w:t>
      </w:r>
      <w:r>
        <w:rPr>
          <w:rFonts w:hint="eastAsia"/>
          <w:sz w:val="30"/>
          <w:szCs w:val="30"/>
        </w:rPr>
        <w:t>.20万元，本年收入</w:t>
      </w:r>
      <w:r>
        <w:rPr>
          <w:rFonts w:hint="eastAsia"/>
          <w:sz w:val="30"/>
          <w:szCs w:val="30"/>
          <w:lang w:val="en-US" w:eastAsia="zh-CN"/>
        </w:rPr>
        <w:t>240</w:t>
      </w:r>
      <w:r>
        <w:rPr>
          <w:rFonts w:hint="eastAsia"/>
          <w:sz w:val="30"/>
          <w:szCs w:val="30"/>
        </w:rPr>
        <w:t>.20万元，本年支出</w:t>
      </w:r>
      <w:r>
        <w:rPr>
          <w:rFonts w:hint="eastAsia"/>
          <w:sz w:val="30"/>
          <w:szCs w:val="30"/>
          <w:lang w:val="en-US" w:eastAsia="zh-CN"/>
        </w:rPr>
        <w:t>240</w:t>
      </w:r>
      <w:r>
        <w:rPr>
          <w:rFonts w:hint="eastAsia"/>
          <w:sz w:val="30"/>
          <w:szCs w:val="30"/>
        </w:rPr>
        <w:t>.20万元，年末结转和结余0万元。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三、政府性基金预算支出情况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7"/>
        <w:widowControl/>
        <w:spacing w:line="500" w:lineRule="exact"/>
        <w:ind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7"/>
        <w:widowControl/>
        <w:spacing w:line="500" w:lineRule="exact"/>
        <w:ind w:left="560" w:leftChars="200"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（一）部门产出指标完成情况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1.数量指标。</w:t>
      </w:r>
      <w:r>
        <w:rPr>
          <w:rFonts w:hint="eastAsia"/>
          <w:sz w:val="30"/>
          <w:szCs w:val="30"/>
        </w:rPr>
        <w:t>宣传思想工作，全面完成宣传思想、精神文明建设、维护网络安全等相关工作。统战民宗工作，全面完成统战民宗相关工作。教育工作，全面完成教育管理相关工作。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2.质量指标。</w:t>
      </w:r>
      <w:r>
        <w:rPr>
          <w:rFonts w:hint="eastAsia"/>
          <w:sz w:val="30"/>
          <w:szCs w:val="30"/>
        </w:rPr>
        <w:t>宣传思想工作，加强党对宣传思想文化工作的全面领导。统战民宗工作，发挥统战部门职能，助推社会和谐发展。教育工作，全区教育教学质量显著提升。</w:t>
      </w:r>
      <w:r>
        <w:rPr>
          <w:sz w:val="30"/>
          <w:szCs w:val="30"/>
        </w:rPr>
        <w:t>3.时效指标。</w:t>
      </w:r>
      <w:r>
        <w:rPr>
          <w:rFonts w:hint="eastAsia"/>
          <w:sz w:val="30"/>
          <w:szCs w:val="30"/>
        </w:rPr>
        <w:t>任务完成及时率100%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</w:pPr>
      <w:r>
        <w:rPr>
          <w:sz w:val="30"/>
          <w:szCs w:val="30"/>
        </w:rPr>
        <w:t>4.成本指标。成本发生规范合理率100%。</w:t>
      </w:r>
    </w:p>
    <w:p>
      <w:pPr>
        <w:widowControl/>
        <w:spacing w:line="500" w:lineRule="exact"/>
        <w:ind w:firstLine="640" w:firstLineChars="200"/>
        <w:rPr>
          <w:sz w:val="30"/>
          <w:szCs w:val="30"/>
        </w:rPr>
      </w:pPr>
      <w:r>
        <w:rPr>
          <w:rFonts w:eastAsia="楷体_GB2312"/>
          <w:bCs/>
          <w:sz w:val="32"/>
          <w:szCs w:val="32"/>
        </w:rPr>
        <w:t>（二）部门效益指标完成情况</w:t>
      </w:r>
    </w:p>
    <w:p>
      <w:pPr>
        <w:widowControl/>
        <w:spacing w:line="500" w:lineRule="exact"/>
        <w:ind w:firstLine="645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1.充分发挥资金使用效益。</w:t>
      </w:r>
    </w:p>
    <w:p>
      <w:pPr>
        <w:widowControl/>
        <w:spacing w:line="500" w:lineRule="exact"/>
        <w:ind w:firstLine="645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2.</w:t>
      </w:r>
      <w:r>
        <w:rPr>
          <w:rFonts w:hint="eastAsia"/>
          <w:sz w:val="30"/>
          <w:szCs w:val="30"/>
        </w:rPr>
        <w:t>承担</w:t>
      </w:r>
      <w:r>
        <w:rPr>
          <w:rFonts w:hint="eastAsia"/>
          <w:sz w:val="30"/>
          <w:szCs w:val="30"/>
          <w:lang w:eastAsia="zh-CN"/>
        </w:rPr>
        <w:t>起了</w:t>
      </w:r>
      <w:r>
        <w:rPr>
          <w:rFonts w:hint="eastAsia"/>
          <w:sz w:val="30"/>
          <w:szCs w:val="30"/>
        </w:rPr>
        <w:t>举旗帜、聚民心、育新人、兴文化、展形象的使命任务</w:t>
      </w:r>
      <w:r>
        <w:rPr>
          <w:rFonts w:hint="eastAsia"/>
          <w:sz w:val="30"/>
          <w:szCs w:val="30"/>
          <w:lang w:eastAsia="zh-CN"/>
        </w:rPr>
        <w:t>，全面提升展示了桃花源新形象</w:t>
      </w:r>
      <w:r>
        <w:rPr>
          <w:rFonts w:hint="eastAsia"/>
          <w:sz w:val="30"/>
          <w:szCs w:val="30"/>
        </w:rPr>
        <w:t>。</w:t>
      </w:r>
    </w:p>
    <w:p>
      <w:pPr>
        <w:widowControl/>
        <w:spacing w:line="500" w:lineRule="exact"/>
        <w:ind w:firstLine="645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3.</w:t>
      </w:r>
      <w:r>
        <w:rPr>
          <w:rFonts w:hint="eastAsia"/>
          <w:sz w:val="30"/>
          <w:szCs w:val="30"/>
        </w:rPr>
        <w:t>控制污染，进行环保教育。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4.</w:t>
      </w:r>
      <w:r>
        <w:rPr>
          <w:rFonts w:hint="eastAsia"/>
          <w:sz w:val="30"/>
          <w:szCs w:val="30"/>
        </w:rPr>
        <w:t>促进</w:t>
      </w:r>
      <w:r>
        <w:rPr>
          <w:rFonts w:hint="eastAsia"/>
          <w:sz w:val="30"/>
          <w:szCs w:val="30"/>
          <w:lang w:eastAsia="zh-CN"/>
        </w:rPr>
        <w:t>了桃花源</w:t>
      </w:r>
      <w:r>
        <w:rPr>
          <w:rFonts w:hint="eastAsia"/>
          <w:sz w:val="30"/>
          <w:szCs w:val="30"/>
        </w:rPr>
        <w:t>教育可持续发展。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5</w:t>
      </w:r>
      <w:r>
        <w:rPr>
          <w:sz w:val="30"/>
          <w:szCs w:val="30"/>
        </w:rPr>
        <w:t>.满意度。社会公众满意度9</w:t>
      </w: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%。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存在的问题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.</w:t>
      </w:r>
      <w:r>
        <w:rPr>
          <w:rFonts w:hint="eastAsia"/>
          <w:sz w:val="30"/>
          <w:szCs w:val="30"/>
        </w:rPr>
        <w:t>部门预算调整大。</w:t>
      </w:r>
      <w:r>
        <w:rPr>
          <w:sz w:val="30"/>
          <w:szCs w:val="30"/>
        </w:rPr>
        <w:t>2021年</w:t>
      </w:r>
      <w:r>
        <w:rPr>
          <w:rFonts w:hint="eastAsia"/>
          <w:sz w:val="30"/>
          <w:szCs w:val="30"/>
          <w:lang w:eastAsia="zh-CN"/>
        </w:rPr>
        <w:t>年初部门上报</w:t>
      </w:r>
      <w:r>
        <w:rPr>
          <w:sz w:val="30"/>
          <w:szCs w:val="30"/>
        </w:rPr>
        <w:t>预算</w:t>
      </w:r>
      <w:r>
        <w:rPr>
          <w:rFonts w:hint="eastAsia"/>
          <w:sz w:val="30"/>
          <w:szCs w:val="30"/>
          <w:lang w:eastAsia="zh-CN"/>
        </w:rPr>
        <w:t>为</w:t>
      </w:r>
      <w:r>
        <w:rPr>
          <w:rFonts w:hint="eastAsia"/>
          <w:sz w:val="30"/>
          <w:szCs w:val="30"/>
          <w:lang w:val="en-US" w:eastAsia="zh-CN"/>
        </w:rPr>
        <w:t>948.41万元，</w:t>
      </w:r>
      <w:r>
        <w:rPr>
          <w:sz w:val="30"/>
          <w:szCs w:val="30"/>
        </w:rPr>
        <w:t>调整</w:t>
      </w:r>
      <w:r>
        <w:rPr>
          <w:rFonts w:hint="eastAsia"/>
          <w:sz w:val="30"/>
          <w:szCs w:val="30"/>
          <w:lang w:val="en-US" w:eastAsia="zh-CN"/>
        </w:rPr>
        <w:t>240.20</w:t>
      </w:r>
      <w:r>
        <w:rPr>
          <w:sz w:val="30"/>
          <w:szCs w:val="30"/>
        </w:rPr>
        <w:t>万元，</w:t>
      </w:r>
      <w:r>
        <w:rPr>
          <w:rFonts w:hint="eastAsia"/>
          <w:sz w:val="30"/>
          <w:szCs w:val="30"/>
          <w:lang w:eastAsia="zh-CN"/>
        </w:rPr>
        <w:t>多项工作无法开展</w:t>
      </w:r>
      <w:r>
        <w:rPr>
          <w:rFonts w:hint="eastAsia"/>
          <w:sz w:val="30"/>
          <w:szCs w:val="30"/>
        </w:rPr>
        <w:t>。</w:t>
      </w:r>
    </w:p>
    <w:p>
      <w:pPr>
        <w:widowControl/>
        <w:spacing w:line="500" w:lineRule="exact"/>
        <w:ind w:firstLine="645"/>
        <w:jc w:val="left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.</w:t>
      </w:r>
      <w:r>
        <w:rPr>
          <w:rFonts w:hint="eastAsia"/>
          <w:sz w:val="30"/>
          <w:szCs w:val="30"/>
        </w:rPr>
        <w:t>绩效目标欠完整，没有专业的财务人员。</w:t>
      </w:r>
    </w:p>
    <w:p>
      <w:pPr>
        <w:pStyle w:val="2"/>
        <w:numPr>
          <w:ilvl w:val="0"/>
          <w:numId w:val="2"/>
        </w:numPr>
        <w:spacing w:line="500" w:lineRule="exact"/>
        <w:ind w:firstLine="640" w:firstLineChars="200"/>
        <w:rPr>
          <w:rFonts w:eastAsia="楷体_GB2312"/>
          <w:bCs/>
          <w:szCs w:val="32"/>
        </w:rPr>
      </w:pPr>
      <w:r>
        <w:rPr>
          <w:rFonts w:hint="eastAsia" w:eastAsia="楷体_GB2312"/>
          <w:bCs/>
          <w:szCs w:val="32"/>
        </w:rPr>
        <w:t>原因分析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1.部门预算调整大的主要原因为</w:t>
      </w:r>
      <w:r>
        <w:rPr>
          <w:rFonts w:hint="eastAsia"/>
          <w:sz w:val="30"/>
          <w:szCs w:val="30"/>
          <w:lang w:eastAsia="zh-CN"/>
        </w:rPr>
        <w:t>新闻宣传、教师培训等</w:t>
      </w:r>
      <w:r>
        <w:rPr>
          <w:sz w:val="30"/>
          <w:szCs w:val="30"/>
        </w:rPr>
        <w:t>经费均不在部门年初预算编制范围内。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2.没有专业的财务人员，业务不熟悉、不够专业。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（一）加强预算管理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我单位在来年编制预算时，加强与财政部门的沟通力度，科学、完整的编制单位预算。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</w:t>
      </w:r>
      <w:r>
        <w:rPr>
          <w:rFonts w:eastAsia="楷体_GB2312"/>
          <w:bCs/>
          <w:sz w:val="32"/>
          <w:szCs w:val="32"/>
        </w:rPr>
        <w:t>完整申报绩效目标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来年单位将根据当年工作计划科学、完整的申报绩效目标。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（三）</w:t>
      </w:r>
      <w:r>
        <w:rPr>
          <w:rFonts w:eastAsia="楷体_GB2312"/>
          <w:bCs/>
          <w:sz w:val="32"/>
          <w:szCs w:val="32"/>
        </w:rPr>
        <w:t>加强制度建设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我单位将联合相关业务科室制定专门的专项项目管理制度，为项目管理提供制度依据，提高项目效益。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九、部门整体支出绩效自评结果拟应用和公开情况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根据</w:t>
      </w:r>
      <w:r>
        <w:rPr>
          <w:rFonts w:hint="eastAsia"/>
          <w:sz w:val="32"/>
          <w:szCs w:val="32"/>
          <w:lang w:eastAsia="zh-CN" w:bidi="ar"/>
        </w:rPr>
        <w:t>区</w:t>
      </w:r>
      <w:r>
        <w:rPr>
          <w:sz w:val="32"/>
          <w:szCs w:val="32"/>
          <w:lang w:bidi="ar"/>
        </w:rPr>
        <w:t>财政相关部门统一部署，我单位2021年部门整体支出绩效自评情况将在单位门户网站公开，接受社会监督。对绩效自评工作中发现的问题及时整改，解决好绩效评价管理中存在的问题，提高工作效能。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十、其他需要说明的情况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00" w:firstLineChars="200"/>
        <w:textAlignment w:val="baseline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无</w:t>
      </w:r>
    </w:p>
    <w:p>
      <w:pPr>
        <w:pStyle w:val="2"/>
        <w:spacing w:line="500" w:lineRule="exact"/>
        <w:rPr>
          <w:sz w:val="30"/>
          <w:szCs w:val="30"/>
        </w:rPr>
      </w:pPr>
    </w:p>
    <w:p>
      <w:pPr>
        <w:spacing w:line="500" w:lineRule="exact"/>
      </w:pPr>
      <w:r>
        <w:rPr>
          <w:rFonts w:hint="eastAsia"/>
        </w:rPr>
        <w:t xml:space="preserve">    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sz w:val="30"/>
          <w:szCs w:val="30"/>
        </w:rPr>
      </w:pPr>
    </w:p>
    <w:p>
      <w:pPr>
        <w:widowControl/>
        <w:spacing w:line="500" w:lineRule="exact"/>
        <w:ind w:firstLine="645"/>
        <w:jc w:val="right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常德市桃花源旅游管理区宣传统战教育局</w:t>
      </w:r>
    </w:p>
    <w:p>
      <w:pPr>
        <w:widowControl/>
        <w:spacing w:line="500" w:lineRule="exact"/>
        <w:ind w:firstLine="645"/>
        <w:jc w:val="center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</w:t>
      </w:r>
      <w:r>
        <w:rPr>
          <w:rFonts w:hint="eastAsia"/>
          <w:sz w:val="30"/>
          <w:szCs w:val="30"/>
        </w:rPr>
        <w:t>2022年</w:t>
      </w:r>
      <w:r>
        <w:rPr>
          <w:rFonts w:hint="eastAsia"/>
          <w:sz w:val="30"/>
          <w:szCs w:val="30"/>
          <w:lang w:val="en-US" w:eastAsia="zh-CN"/>
        </w:rPr>
        <w:t>11</w:t>
      </w:r>
      <w:r>
        <w:rPr>
          <w:rFonts w:hint="eastAsia"/>
          <w:sz w:val="30"/>
          <w:szCs w:val="30"/>
        </w:rPr>
        <w:t>月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82DD9B"/>
    <w:multiLevelType w:val="singleLevel"/>
    <w:tmpl w:val="D382DD9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7E36D8"/>
    <w:multiLevelType w:val="singleLevel"/>
    <w:tmpl w:val="E77E36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wZTA5YmFlODljNmMyMGFkODRkMzNiNzlkMDYyNWQifQ=="/>
  </w:docVars>
  <w:rsids>
    <w:rsidRoot w:val="D7F5C6E8"/>
    <w:rsid w:val="005E0FC8"/>
    <w:rsid w:val="0067612B"/>
    <w:rsid w:val="00D8462A"/>
    <w:rsid w:val="06C905A4"/>
    <w:rsid w:val="0B5404DC"/>
    <w:rsid w:val="0DD90D3A"/>
    <w:rsid w:val="0E7A4446"/>
    <w:rsid w:val="1D8A7671"/>
    <w:rsid w:val="1EF714FC"/>
    <w:rsid w:val="1EFD53CA"/>
    <w:rsid w:val="22DD2D2C"/>
    <w:rsid w:val="235C1499"/>
    <w:rsid w:val="27703055"/>
    <w:rsid w:val="321E2D8E"/>
    <w:rsid w:val="35973B40"/>
    <w:rsid w:val="37E58B0E"/>
    <w:rsid w:val="38104D2C"/>
    <w:rsid w:val="3ABE1FBB"/>
    <w:rsid w:val="3FFD445E"/>
    <w:rsid w:val="4A2762B8"/>
    <w:rsid w:val="53C6520D"/>
    <w:rsid w:val="57BDA83F"/>
    <w:rsid w:val="62391B1E"/>
    <w:rsid w:val="666E5614"/>
    <w:rsid w:val="677FA283"/>
    <w:rsid w:val="6FD150C3"/>
    <w:rsid w:val="6FFB3938"/>
    <w:rsid w:val="733D355C"/>
    <w:rsid w:val="73BB10EE"/>
    <w:rsid w:val="73EFEEE1"/>
    <w:rsid w:val="73FF14E9"/>
    <w:rsid w:val="75EFACF8"/>
    <w:rsid w:val="766E0C8E"/>
    <w:rsid w:val="76FFF031"/>
    <w:rsid w:val="77DFCB2B"/>
    <w:rsid w:val="79EFB67C"/>
    <w:rsid w:val="7B9FD535"/>
    <w:rsid w:val="7CFF7E7A"/>
    <w:rsid w:val="7EC33A42"/>
    <w:rsid w:val="7EFF463A"/>
    <w:rsid w:val="7FDB96EE"/>
    <w:rsid w:val="7FF883F1"/>
    <w:rsid w:val="7FFBAC53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  <w:rsid w:val="F79133C9"/>
    <w:rsid w:val="F7BBB70C"/>
    <w:rsid w:val="FE6F07B6"/>
    <w:rsid w:val="FFAD7386"/>
    <w:rsid w:val="FFC33333"/>
    <w:rsid w:val="FFEF4B48"/>
    <w:rsid w:val="FF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宋体"/>
      <w:sz w:val="32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3916</Words>
  <Characters>4395</Characters>
  <Lines>5</Lines>
  <Paragraphs>9</Paragraphs>
  <TotalTime>16</TotalTime>
  <ScaleCrop>false</ScaleCrop>
  <LinksUpToDate>false</LinksUpToDate>
  <CharactersWithSpaces>4420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DELL</cp:lastModifiedBy>
  <cp:lastPrinted>2022-07-05T10:01:00Z</cp:lastPrinted>
  <dcterms:modified xsi:type="dcterms:W3CDTF">2022-11-17T07:35:51Z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744831E86A9340A3AA630B806392470C</vt:lpwstr>
  </property>
</Properties>
</file>