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color w:val="000000" w:themeColor="text1"/>
          <w:sz w:val="32"/>
          <w:szCs w:val="32"/>
          <w14:textFill>
            <w14:solidFill>
              <w14:schemeClr w14:val="tx1"/>
            </w14:solidFill>
          </w14:textFill>
        </w:rPr>
      </w:pPr>
    </w:p>
    <w:p>
      <w:pPr>
        <w:spacing w:line="600" w:lineRule="exact"/>
        <w:rPr>
          <w:rFonts w:eastAsia="黑体"/>
          <w:color w:val="000000" w:themeColor="text1"/>
          <w:sz w:val="32"/>
          <w:szCs w:val="32"/>
          <w14:textFill>
            <w14:solidFill>
              <w14:schemeClr w14:val="tx1"/>
            </w14:solidFill>
          </w14:textFill>
        </w:rPr>
      </w:pPr>
    </w:p>
    <w:p>
      <w:pPr>
        <w:spacing w:line="600" w:lineRule="exact"/>
        <w:rPr>
          <w:rFonts w:eastAsia="黑体"/>
          <w:color w:val="000000" w:themeColor="text1"/>
          <w:sz w:val="32"/>
          <w:szCs w:val="32"/>
          <w14:textFill>
            <w14:solidFill>
              <w14:schemeClr w14:val="tx1"/>
            </w14:solidFill>
          </w14:textFill>
        </w:rPr>
      </w:pPr>
    </w:p>
    <w:p>
      <w:pPr>
        <w:jc w:val="center"/>
        <w:rPr>
          <w:rFonts w:eastAsia="方正小标宋_GBK"/>
          <w:color w:val="000000" w:themeColor="text1"/>
          <w:sz w:val="52"/>
          <w:szCs w:val="52"/>
          <w14:textFill>
            <w14:solidFill>
              <w14:schemeClr w14:val="tx1"/>
            </w14:solidFill>
          </w14:textFill>
        </w:rPr>
      </w:pPr>
      <w:r>
        <w:rPr>
          <w:rFonts w:eastAsia="方正小标宋_GBK"/>
          <w:color w:val="000000" w:themeColor="text1"/>
          <w:sz w:val="52"/>
          <w:szCs w:val="52"/>
          <w14:textFill>
            <w14:solidFill>
              <w14:schemeClr w14:val="tx1"/>
            </w14:solidFill>
          </w14:textFill>
        </w:rPr>
        <w:t>2021年度</w:t>
      </w:r>
      <w:r>
        <w:rPr>
          <w:rFonts w:hint="eastAsia" w:eastAsia="方正小标宋_GBK"/>
          <w:color w:val="000000" w:themeColor="text1"/>
          <w:sz w:val="52"/>
          <w:szCs w:val="52"/>
          <w:lang w:eastAsia="zh-CN"/>
          <w14:textFill>
            <w14:solidFill>
              <w14:schemeClr w14:val="tx1"/>
            </w14:solidFill>
          </w14:textFill>
        </w:rPr>
        <w:t>区征拆办</w:t>
      </w:r>
      <w:r>
        <w:rPr>
          <w:rFonts w:eastAsia="方正小标宋_GBK"/>
          <w:color w:val="000000" w:themeColor="text1"/>
          <w:sz w:val="52"/>
          <w:szCs w:val="52"/>
          <w14:textFill>
            <w14:solidFill>
              <w14:schemeClr w14:val="tx1"/>
            </w14:solidFill>
          </w14:textFill>
        </w:rPr>
        <w:t>整体支出</w:t>
      </w:r>
    </w:p>
    <w:p>
      <w:pPr>
        <w:jc w:val="center"/>
        <w:rPr>
          <w:rFonts w:eastAsia="方正小标宋_GBK"/>
          <w:color w:val="000000" w:themeColor="text1"/>
          <w:sz w:val="52"/>
          <w:szCs w:val="52"/>
          <w14:textFill>
            <w14:solidFill>
              <w14:schemeClr w14:val="tx1"/>
            </w14:solidFill>
          </w14:textFill>
        </w:rPr>
      </w:pPr>
      <w:r>
        <w:rPr>
          <w:rFonts w:eastAsia="方正小标宋_GBK"/>
          <w:color w:val="000000" w:themeColor="text1"/>
          <w:sz w:val="52"/>
          <w:szCs w:val="52"/>
          <w14:textFill>
            <w14:solidFill>
              <w14:schemeClr w14:val="tx1"/>
            </w14:solidFill>
          </w14:textFill>
        </w:rPr>
        <w:t>绩效自评报告</w:t>
      </w:r>
    </w:p>
    <w:p>
      <w:pPr>
        <w:jc w:val="center"/>
        <w:rPr>
          <w:rFonts w:eastAsia="方正小标宋_GBK"/>
          <w:b/>
          <w:color w:val="000000" w:themeColor="text1"/>
          <w:sz w:val="52"/>
          <w:szCs w:val="5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jc w:val="center"/>
        <w:rPr>
          <w:rFonts w:eastAsia="黑体"/>
          <w:color w:val="000000" w:themeColor="text1"/>
          <w:sz w:val="32"/>
          <w:szCs w:val="32"/>
          <w14:textFill>
            <w14:solidFill>
              <w14:schemeClr w14:val="tx1"/>
            </w14:solidFill>
          </w14:textFill>
        </w:rPr>
      </w:pPr>
    </w:p>
    <w:p>
      <w:pPr>
        <w:spacing w:line="600" w:lineRule="exact"/>
        <w:rPr>
          <w:rFonts w:hint="eastAsia" w:eastAsia="仿宋"/>
          <w:color w:val="000000" w:themeColor="text1"/>
          <w:sz w:val="32"/>
          <w:szCs w:val="32"/>
          <w:u w:val="single"/>
          <w:lang w:eastAsia="zh-CN"/>
          <w14:textFill>
            <w14:solidFill>
              <w14:schemeClr w14:val="tx1"/>
            </w14:solidFill>
          </w14:textFill>
        </w:rPr>
      </w:pPr>
      <w:r>
        <w:rPr>
          <w:rFonts w:eastAsia="仿宋"/>
          <w:color w:val="000000" w:themeColor="text1"/>
          <w:sz w:val="32"/>
          <w:szCs w:val="32"/>
          <w14:textFill>
            <w14:solidFill>
              <w14:schemeClr w14:val="tx1"/>
            </w14:solidFill>
          </w14:textFill>
        </w:rPr>
        <w:t>单位名称：</w:t>
      </w:r>
      <w:r>
        <w:rPr>
          <w:rFonts w:hint="eastAsia" w:eastAsia="仿宋"/>
          <w:color w:val="000000" w:themeColor="text1"/>
          <w:sz w:val="32"/>
          <w:szCs w:val="32"/>
          <w:lang w:eastAsia="zh-CN"/>
          <w14:textFill>
            <w14:solidFill>
              <w14:schemeClr w14:val="tx1"/>
            </w14:solidFill>
          </w14:textFill>
        </w:rPr>
        <w:t>常德市桃花源风景名胜区征地拆迁协调工作办室</w:t>
      </w:r>
    </w:p>
    <w:p>
      <w:pPr>
        <w:spacing w:line="600" w:lineRule="exact"/>
        <w:ind w:firstLine="3200" w:firstLineChars="1000"/>
        <w:rPr>
          <w:rFonts w:eastAsia="仿宋"/>
          <w:color w:val="000000" w:themeColor="text1"/>
          <w:sz w:val="32"/>
          <w:szCs w:val="32"/>
          <w14:textFill>
            <w14:solidFill>
              <w14:schemeClr w14:val="tx1"/>
            </w14:solidFill>
          </w14:textFill>
        </w:rPr>
      </w:pPr>
      <w:r>
        <w:rPr>
          <w:rFonts w:eastAsia="仿宋"/>
          <w:color w:val="000000" w:themeColor="text1"/>
          <w:sz w:val="32"/>
          <w:szCs w:val="32"/>
          <w14:textFill>
            <w14:solidFill>
              <w14:schemeClr w14:val="tx1"/>
            </w14:solidFill>
          </w14:textFill>
        </w:rPr>
        <w:t>2022年</w:t>
      </w:r>
      <w:r>
        <w:rPr>
          <w:rFonts w:hint="eastAsia" w:eastAsia="仿宋"/>
          <w:color w:val="000000" w:themeColor="text1"/>
          <w:sz w:val="32"/>
          <w:szCs w:val="32"/>
          <w:lang w:val="en-US" w:eastAsia="zh-CN"/>
          <w14:textFill>
            <w14:solidFill>
              <w14:schemeClr w14:val="tx1"/>
            </w14:solidFill>
          </w14:textFill>
        </w:rPr>
        <w:t>9</w:t>
      </w:r>
      <w:r>
        <w:rPr>
          <w:rFonts w:eastAsia="仿宋"/>
          <w:color w:val="000000" w:themeColor="text1"/>
          <w:sz w:val="32"/>
          <w:szCs w:val="32"/>
          <w14:textFill>
            <w14:solidFill>
              <w14:schemeClr w14:val="tx1"/>
            </w14:solidFill>
          </w14:textFill>
        </w:rPr>
        <w:t>月</w:t>
      </w:r>
      <w:r>
        <w:rPr>
          <w:rFonts w:hint="eastAsia" w:eastAsia="仿宋"/>
          <w:color w:val="000000" w:themeColor="text1"/>
          <w:sz w:val="32"/>
          <w:szCs w:val="32"/>
          <w:lang w:val="en-US" w:eastAsia="zh-CN"/>
          <w14:textFill>
            <w14:solidFill>
              <w14:schemeClr w14:val="tx1"/>
            </w14:solidFill>
          </w14:textFill>
        </w:rPr>
        <w:t>23</w:t>
      </w:r>
      <w:r>
        <w:rPr>
          <w:rFonts w:eastAsia="仿宋"/>
          <w:color w:val="000000" w:themeColor="text1"/>
          <w:sz w:val="32"/>
          <w:szCs w:val="32"/>
          <w14:textFill>
            <w14:solidFill>
              <w14:schemeClr w14:val="tx1"/>
            </w14:solidFill>
          </w14:textFill>
        </w:rPr>
        <w:t>日</w:t>
      </w:r>
    </w:p>
    <w:p>
      <w:pPr>
        <w:spacing w:line="560" w:lineRule="exact"/>
        <w:rPr>
          <w:rFonts w:eastAsia="方正小标宋_GBK"/>
          <w:color w:val="000000" w:themeColor="text1"/>
          <w:sz w:val="44"/>
          <w:szCs w:val="44"/>
          <w14:textFill>
            <w14:solidFill>
              <w14:schemeClr w14:val="tx1"/>
            </w14:solidFill>
          </w14:textFill>
        </w:rPr>
      </w:pPr>
    </w:p>
    <w:p>
      <w:pPr>
        <w:spacing w:line="560" w:lineRule="exact"/>
        <w:rPr>
          <w:rFonts w:eastAsia="方正小标宋_GBK"/>
          <w:color w:val="000000" w:themeColor="text1"/>
          <w:sz w:val="44"/>
          <w:szCs w:val="44"/>
          <w14:textFill>
            <w14:solidFill>
              <w14:schemeClr w14:val="tx1"/>
            </w14:solidFill>
          </w14:textFill>
        </w:rPr>
      </w:pPr>
    </w:p>
    <w:p>
      <w:pPr>
        <w:spacing w:line="560" w:lineRule="exact"/>
        <w:rPr>
          <w:rFonts w:eastAsia="方正小标宋_GBK"/>
          <w:color w:val="000000" w:themeColor="text1"/>
          <w:sz w:val="44"/>
          <w:szCs w:val="44"/>
          <w14:textFill>
            <w14:solidFill>
              <w14:schemeClr w14:val="tx1"/>
            </w14:solidFill>
          </w14:textFill>
        </w:rPr>
      </w:pPr>
    </w:p>
    <w:p>
      <w:pPr>
        <w:spacing w:line="560" w:lineRule="exact"/>
        <w:jc w:val="center"/>
        <w:rPr>
          <w:rFonts w:eastAsia="方正小标宋_GBK"/>
          <w:color w:val="000000" w:themeColor="text1"/>
          <w:sz w:val="44"/>
          <w:szCs w:val="44"/>
          <w14:textFill>
            <w14:solidFill>
              <w14:schemeClr w14:val="tx1"/>
            </w14:solidFill>
          </w14:textFill>
        </w:rPr>
      </w:pPr>
    </w:p>
    <w:p>
      <w:pPr>
        <w:spacing w:line="560" w:lineRule="exact"/>
        <w:jc w:val="center"/>
        <w:rPr>
          <w:rFonts w:eastAsia="方正小标宋_GBK"/>
          <w:color w:val="000000" w:themeColor="text1"/>
          <w:sz w:val="44"/>
          <w:szCs w:val="44"/>
          <w14:textFill>
            <w14:solidFill>
              <w14:schemeClr w14:val="tx1"/>
            </w14:solidFill>
          </w14:textFill>
        </w:rPr>
      </w:pPr>
    </w:p>
    <w:p>
      <w:pPr>
        <w:spacing w:line="560" w:lineRule="exact"/>
        <w:jc w:val="center"/>
        <w:rPr>
          <w:rFonts w:eastAsia="方正小标宋_GBK"/>
          <w:color w:val="000000" w:themeColor="text1"/>
          <w:sz w:val="44"/>
          <w:szCs w:val="44"/>
          <w14:textFill>
            <w14:solidFill>
              <w14:schemeClr w14:val="tx1"/>
            </w14:solidFill>
          </w14:textFill>
        </w:rPr>
      </w:pPr>
    </w:p>
    <w:p>
      <w:pPr>
        <w:spacing w:line="560" w:lineRule="exact"/>
        <w:jc w:val="center"/>
        <w:rPr>
          <w:rFonts w:eastAsia="方正小标宋_GBK"/>
          <w:color w:val="000000" w:themeColor="text1"/>
          <w:sz w:val="44"/>
          <w:szCs w:val="44"/>
          <w14:textFill>
            <w14:solidFill>
              <w14:schemeClr w14:val="tx1"/>
            </w14:solidFill>
          </w14:textFill>
        </w:rPr>
      </w:pPr>
      <w:r>
        <w:rPr>
          <w:rFonts w:eastAsia="方正小标宋_GBK"/>
          <w:color w:val="000000" w:themeColor="text1"/>
          <w:sz w:val="44"/>
          <w:szCs w:val="44"/>
          <w14:textFill>
            <w14:solidFill>
              <w14:schemeClr w14:val="tx1"/>
            </w14:solidFill>
          </w14:textFill>
        </w:rPr>
        <w:t>2021年度</w:t>
      </w:r>
      <w:r>
        <w:rPr>
          <w:rFonts w:hint="eastAsia" w:eastAsia="方正小标宋_GBK"/>
          <w:color w:val="000000" w:themeColor="text1"/>
          <w:sz w:val="44"/>
          <w:szCs w:val="44"/>
          <w:lang w:eastAsia="zh-CN"/>
          <w14:textFill>
            <w14:solidFill>
              <w14:schemeClr w14:val="tx1"/>
            </w14:solidFill>
          </w14:textFill>
        </w:rPr>
        <w:t>区征拆办</w:t>
      </w:r>
      <w:r>
        <w:rPr>
          <w:rFonts w:eastAsia="方正小标宋_GBK"/>
          <w:color w:val="000000" w:themeColor="text1"/>
          <w:sz w:val="44"/>
          <w:szCs w:val="44"/>
          <w14:textFill>
            <w14:solidFill>
              <w14:schemeClr w14:val="tx1"/>
            </w14:solidFill>
          </w14:textFill>
        </w:rPr>
        <w:t>整体支出</w:t>
      </w:r>
    </w:p>
    <w:p>
      <w:pPr>
        <w:spacing w:line="560" w:lineRule="exact"/>
        <w:jc w:val="center"/>
        <w:rPr>
          <w:rFonts w:eastAsia="方正小标宋_GBK"/>
          <w:color w:val="000000" w:themeColor="text1"/>
          <w:sz w:val="44"/>
          <w:szCs w:val="44"/>
          <w14:textFill>
            <w14:solidFill>
              <w14:schemeClr w14:val="tx1"/>
            </w14:solidFill>
          </w14:textFill>
        </w:rPr>
      </w:pPr>
      <w:r>
        <w:rPr>
          <w:rFonts w:eastAsia="方正小标宋_GBK"/>
          <w:color w:val="000000" w:themeColor="text1"/>
          <w:sz w:val="44"/>
          <w:szCs w:val="44"/>
          <w14:textFill>
            <w14:solidFill>
              <w14:schemeClr w14:val="tx1"/>
            </w14:solidFill>
          </w14:textFill>
        </w:rPr>
        <w:t>绩效自评报告</w:t>
      </w:r>
    </w:p>
    <w:p>
      <w:pPr>
        <w:spacing w:line="560" w:lineRule="exact"/>
        <w:rPr>
          <w:rFonts w:eastAsia="黑体"/>
          <w:color w:val="000000" w:themeColor="text1"/>
          <w:sz w:val="32"/>
          <w:szCs w:val="32"/>
          <w14:textFill>
            <w14:solidFill>
              <w14:schemeClr w14:val="tx1"/>
            </w14:solidFill>
          </w14:textFill>
        </w:rPr>
      </w:pPr>
    </w:p>
    <w:p>
      <w:pPr>
        <w:spacing w:line="50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一、部门（单位）基本情况</w:t>
      </w:r>
    </w:p>
    <w:p>
      <w:pPr>
        <w:widowControl/>
        <w:spacing w:line="500" w:lineRule="exact"/>
        <w:ind w:firstLine="640" w:firstLineChars="200"/>
        <w:rPr>
          <w:rFonts w:eastAsia="楷体_GB2312"/>
          <w:bCs/>
          <w:color w:val="000000" w:themeColor="text1"/>
          <w:sz w:val="32"/>
          <w:szCs w:val="32"/>
          <w:highlight w:val="none"/>
          <w14:textFill>
            <w14:solidFill>
              <w14:schemeClr w14:val="tx1"/>
            </w14:solidFill>
          </w14:textFill>
        </w:rPr>
      </w:pPr>
      <w:r>
        <w:rPr>
          <w:rFonts w:eastAsia="楷体_GB2312"/>
          <w:bCs/>
          <w:color w:val="000000" w:themeColor="text1"/>
          <w:sz w:val="32"/>
          <w:szCs w:val="32"/>
          <w:highlight w:val="none"/>
          <w14:textFill>
            <w14:solidFill>
              <w14:schemeClr w14:val="tx1"/>
            </w14:solidFill>
          </w14:textFill>
        </w:rPr>
        <w:t>（一）机构、人员构成</w:t>
      </w:r>
    </w:p>
    <w:p>
      <w:pPr>
        <w:widowControl/>
        <w:spacing w:line="50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区征拆办为区属事业单位，设有综合组、财务组、业务组、法制组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4个组室，单位核定编制为7人，截止2021年12月份在编在职5人，临聘人员1人。</w:t>
      </w:r>
    </w:p>
    <w:p>
      <w:pPr>
        <w:widowControl/>
        <w:spacing w:line="500" w:lineRule="exact"/>
        <w:ind w:firstLine="640" w:firstLineChars="200"/>
        <w:rPr>
          <w:rFonts w:eastAsia="楷体_GB2312"/>
          <w:bCs/>
          <w:color w:val="000000" w:themeColor="text1"/>
          <w:sz w:val="32"/>
          <w:szCs w:val="32"/>
          <w:highlight w:val="none"/>
          <w14:textFill>
            <w14:solidFill>
              <w14:schemeClr w14:val="tx1"/>
            </w14:solidFill>
          </w14:textFill>
        </w:rPr>
      </w:pPr>
      <w:r>
        <w:rPr>
          <w:rFonts w:eastAsia="楷体_GB2312"/>
          <w:bCs/>
          <w:color w:val="000000" w:themeColor="text1"/>
          <w:sz w:val="32"/>
          <w:szCs w:val="32"/>
          <w:highlight w:val="none"/>
          <w14:textFill>
            <w14:solidFill>
              <w14:schemeClr w14:val="tx1"/>
            </w14:solidFill>
          </w14:textFill>
        </w:rPr>
        <w:t>（二）单位主要职责</w:t>
      </w:r>
    </w:p>
    <w:p>
      <w:pPr>
        <w:widowControl/>
        <w:spacing w:line="50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区征拆办是全区征拆征收工作的协调机构。主要</w:t>
      </w:r>
      <w:r>
        <w:rPr>
          <w:rFonts w:hint="eastAsia" w:ascii="仿宋_GB2312" w:hAnsi="仿宋_GB2312" w:eastAsia="仿宋_GB2312" w:cs="仿宋_GB2312"/>
          <w:color w:val="000000" w:themeColor="text1"/>
          <w:sz w:val="32"/>
          <w:szCs w:val="32"/>
          <w:highlight w:val="none"/>
          <w14:textFill>
            <w14:solidFill>
              <w14:schemeClr w14:val="tx1"/>
            </w14:solidFill>
          </w14:textFill>
        </w:rPr>
        <w:t>负责全区集体土地征收与房屋拆迁补偿安置工作</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和</w:t>
      </w:r>
      <w:r>
        <w:rPr>
          <w:rFonts w:hint="eastAsia" w:ascii="仿宋_GB2312" w:hAnsi="仿宋_GB2312" w:eastAsia="仿宋_GB2312" w:cs="仿宋_GB2312"/>
          <w:color w:val="000000" w:themeColor="text1"/>
          <w:sz w:val="32"/>
          <w:szCs w:val="32"/>
          <w:highlight w:val="none"/>
          <w14:textFill>
            <w14:solidFill>
              <w14:schemeClr w14:val="tx1"/>
            </w14:solidFill>
          </w14:textFill>
        </w:rPr>
        <w:t>国有土地上房屋征收与补偿工作联系与落实；负责拟定全区</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征拆征收</w:t>
      </w:r>
      <w:r>
        <w:rPr>
          <w:rFonts w:hint="eastAsia" w:ascii="仿宋_GB2312" w:hAnsi="仿宋_GB2312" w:eastAsia="仿宋_GB2312" w:cs="仿宋_GB2312"/>
          <w:color w:val="000000" w:themeColor="text1"/>
          <w:sz w:val="32"/>
          <w:szCs w:val="32"/>
          <w:highlight w:val="none"/>
          <w14:textFill>
            <w14:solidFill>
              <w14:schemeClr w14:val="tx1"/>
            </w14:solidFill>
          </w14:textFill>
        </w:rPr>
        <w:t>相关政策、办法等规范性文件；负责</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集体土地房屋拆迁</w:t>
      </w:r>
      <w:r>
        <w:rPr>
          <w:rFonts w:hint="eastAsia" w:ascii="仿宋_GB2312" w:hAnsi="仿宋_GB2312" w:eastAsia="仿宋_GB2312" w:cs="仿宋_GB2312"/>
          <w:color w:val="000000" w:themeColor="text1"/>
          <w:sz w:val="32"/>
          <w:szCs w:val="32"/>
          <w:highlight w:val="none"/>
          <w14:textFill>
            <w14:solidFill>
              <w14:schemeClr w14:val="tx1"/>
            </w14:solidFill>
          </w14:textFill>
        </w:rPr>
        <w:t>安置资格的审定；负责征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拆征收项目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资金的筹集与拨付；协调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征拆征收</w:t>
      </w:r>
      <w:r>
        <w:rPr>
          <w:rFonts w:hint="eastAsia" w:ascii="仿宋_GB2312" w:hAnsi="仿宋_GB2312" w:eastAsia="仿宋_GB2312" w:cs="仿宋_GB2312"/>
          <w:color w:val="000000" w:themeColor="text1"/>
          <w:sz w:val="32"/>
          <w:szCs w:val="32"/>
          <w:highlight w:val="none"/>
          <w14:textFill>
            <w14:solidFill>
              <w14:schemeClr w14:val="tx1"/>
            </w14:solidFill>
          </w14:textFill>
        </w:rPr>
        <w:t>过程中出现的各种矛盾和问题，协助</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征拆征收</w:t>
      </w:r>
      <w:r>
        <w:rPr>
          <w:rFonts w:hint="eastAsia" w:ascii="仿宋_GB2312" w:hAnsi="仿宋_GB2312" w:eastAsia="仿宋_GB2312" w:cs="仿宋_GB2312"/>
          <w:color w:val="000000" w:themeColor="text1"/>
          <w:sz w:val="32"/>
          <w:szCs w:val="32"/>
          <w:highlight w:val="none"/>
          <w14:textFill>
            <w14:solidFill>
              <w14:schemeClr w14:val="tx1"/>
            </w14:solidFill>
          </w14:textFill>
        </w:rPr>
        <w:t>实施</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；负责牵头全区非拆迁对象购买商品房补贴安置的审核及相关工作</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pPr>
        <w:widowControl/>
        <w:spacing w:line="500" w:lineRule="exact"/>
        <w:ind w:firstLine="640" w:firstLineChars="200"/>
        <w:rPr>
          <w:rFonts w:eastAsia="楷体_GB2312"/>
          <w:bCs/>
          <w:color w:val="000000" w:themeColor="text1"/>
          <w:sz w:val="32"/>
          <w:szCs w:val="32"/>
          <w14:textFill>
            <w14:solidFill>
              <w14:schemeClr w14:val="tx1"/>
            </w14:solidFill>
          </w14:textFill>
        </w:rPr>
      </w:pPr>
      <w:r>
        <w:rPr>
          <w:rFonts w:eastAsia="楷体_GB2312"/>
          <w:bCs/>
          <w:color w:val="000000" w:themeColor="text1"/>
          <w:sz w:val="32"/>
          <w:szCs w:val="32"/>
          <w14:textFill>
            <w14:solidFill>
              <w14:schemeClr w14:val="tx1"/>
            </w14:solidFill>
          </w14:textFill>
        </w:rPr>
        <w:t>（三）部门财务情况</w:t>
      </w:r>
    </w:p>
    <w:p>
      <w:pPr>
        <w:widowControl/>
        <w:spacing w:line="500" w:lineRule="exact"/>
        <w:ind w:firstLine="640" w:firstLineChars="200"/>
        <w:rPr>
          <w:color w:val="000000" w:themeColor="text1"/>
          <w:sz w:val="32"/>
          <w:szCs w:val="32"/>
          <w14:textFill>
            <w14:solidFill>
              <w14:schemeClr w14:val="tx1"/>
            </w14:solidFill>
          </w14:textFill>
        </w:rPr>
      </w:pPr>
      <w:r>
        <w:rPr>
          <w:rFonts w:hint="eastAsia"/>
          <w:color w:val="000000" w:themeColor="text1"/>
          <w:sz w:val="32"/>
          <w:szCs w:val="32"/>
          <w:lang w:val="en-US" w:eastAsia="zh-CN"/>
          <w14:textFill>
            <w14:solidFill>
              <w14:schemeClr w14:val="tx1"/>
            </w14:solidFill>
          </w14:textFill>
        </w:rPr>
        <w:t>1</w:t>
      </w:r>
      <w:r>
        <w:rPr>
          <w:color w:val="000000" w:themeColor="text1"/>
          <w:sz w:val="32"/>
          <w:szCs w:val="32"/>
          <w14:textFill>
            <w14:solidFill>
              <w14:schemeClr w14:val="tx1"/>
            </w14:solidFill>
          </w14:textFill>
        </w:rPr>
        <w:t>. 部门整体收支情况</w:t>
      </w:r>
    </w:p>
    <w:p>
      <w:pPr>
        <w:widowControl/>
        <w:spacing w:line="500" w:lineRule="exact"/>
        <w:ind w:firstLine="640" w:firstLineChars="200"/>
        <w:rPr>
          <w:rFonts w:hint="eastAsia" w:eastAsia="仿宋_GB2312"/>
          <w:color w:val="000000" w:themeColor="text1"/>
          <w:sz w:val="32"/>
          <w:szCs w:val="32"/>
          <w:lang w:eastAsia="zh-CN"/>
          <w14:textFill>
            <w14:solidFill>
              <w14:schemeClr w14:val="tx1"/>
            </w14:solidFill>
          </w14:textFill>
        </w:rPr>
      </w:pPr>
      <w:r>
        <w:rPr>
          <w:color w:val="000000" w:themeColor="text1"/>
          <w:sz w:val="32"/>
          <w:szCs w:val="32"/>
          <w14:textFill>
            <w14:solidFill>
              <w14:schemeClr w14:val="tx1"/>
            </w14:solidFill>
          </w14:textFill>
        </w:rPr>
        <w:t>202</w:t>
      </w:r>
      <w:r>
        <w:rPr>
          <w:rFonts w:hint="eastAsia"/>
          <w:color w:val="000000" w:themeColor="text1"/>
          <w:sz w:val="32"/>
          <w:szCs w:val="32"/>
          <w14:textFill>
            <w14:solidFill>
              <w14:schemeClr w14:val="tx1"/>
            </w14:solidFill>
          </w14:textFill>
        </w:rPr>
        <w:t>1</w:t>
      </w:r>
      <w:r>
        <w:rPr>
          <w:color w:val="000000" w:themeColor="text1"/>
          <w:sz w:val="32"/>
          <w:szCs w:val="32"/>
          <w14:textFill>
            <w14:solidFill>
              <w14:schemeClr w14:val="tx1"/>
            </w14:solidFill>
          </w14:textFill>
        </w:rPr>
        <w:t>年部门年初预算收入</w:t>
      </w:r>
      <w:r>
        <w:rPr>
          <w:rFonts w:hint="eastAsia"/>
          <w:color w:val="000000" w:themeColor="text1"/>
          <w:sz w:val="32"/>
          <w:szCs w:val="32"/>
          <w:lang w:val="en-US" w:eastAsia="zh-CN"/>
          <w14:textFill>
            <w14:solidFill>
              <w14:schemeClr w14:val="tx1"/>
            </w14:solidFill>
          </w14:textFill>
        </w:rPr>
        <w:t>911.8</w:t>
      </w:r>
      <w:r>
        <w:rPr>
          <w:color w:val="000000" w:themeColor="text1"/>
          <w:sz w:val="32"/>
          <w:szCs w:val="32"/>
          <w14:textFill>
            <w14:solidFill>
              <w14:schemeClr w14:val="tx1"/>
            </w14:solidFill>
          </w14:textFill>
        </w:rPr>
        <w:t>万元，其中：一般公共预算拨款</w:t>
      </w:r>
      <w:r>
        <w:rPr>
          <w:rFonts w:hint="eastAsia"/>
          <w:color w:val="000000" w:themeColor="text1"/>
          <w:sz w:val="32"/>
          <w:szCs w:val="32"/>
          <w:lang w:eastAsia="zh-CN"/>
          <w14:textFill>
            <w14:solidFill>
              <w14:schemeClr w14:val="tx1"/>
            </w14:solidFill>
          </w14:textFill>
        </w:rPr>
        <w:t>（补助）</w:t>
      </w:r>
      <w:r>
        <w:rPr>
          <w:rFonts w:hint="eastAsia"/>
          <w:color w:val="000000" w:themeColor="text1"/>
          <w:sz w:val="32"/>
          <w:szCs w:val="32"/>
          <w:lang w:val="en-US" w:eastAsia="zh-CN"/>
          <w14:textFill>
            <w14:solidFill>
              <w14:schemeClr w14:val="tx1"/>
            </w14:solidFill>
          </w14:textFill>
        </w:rPr>
        <w:t>911.8</w:t>
      </w:r>
      <w:r>
        <w:rPr>
          <w:color w:val="000000" w:themeColor="text1"/>
          <w:sz w:val="32"/>
          <w:szCs w:val="32"/>
          <w14:textFill>
            <w14:solidFill>
              <w14:schemeClr w14:val="tx1"/>
            </w14:solidFill>
          </w14:textFill>
        </w:rPr>
        <w:t>万元</w:t>
      </w:r>
      <w:r>
        <w:rPr>
          <w:rFonts w:hint="eastAsia"/>
          <w:color w:val="000000" w:themeColor="text1"/>
          <w:sz w:val="32"/>
          <w:szCs w:val="32"/>
          <w:lang w:eastAsia="zh-CN"/>
          <w14:textFill>
            <w14:solidFill>
              <w14:schemeClr w14:val="tx1"/>
            </w14:solidFill>
          </w14:textFill>
        </w:rPr>
        <w:t>。</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202</w:t>
      </w:r>
      <w:r>
        <w:rPr>
          <w:rFonts w:hint="eastAsia"/>
          <w:color w:val="000000" w:themeColor="text1"/>
          <w:sz w:val="32"/>
          <w:szCs w:val="32"/>
          <w14:textFill>
            <w14:solidFill>
              <w14:schemeClr w14:val="tx1"/>
            </w14:solidFill>
          </w14:textFill>
        </w:rPr>
        <w:t>1</w:t>
      </w:r>
      <w:r>
        <w:rPr>
          <w:color w:val="000000" w:themeColor="text1"/>
          <w:sz w:val="32"/>
          <w:szCs w:val="32"/>
          <w14:textFill>
            <w14:solidFill>
              <w14:schemeClr w14:val="tx1"/>
            </w14:solidFill>
          </w14:textFill>
        </w:rPr>
        <w:t>年部门年初预算支出</w:t>
      </w:r>
      <w:r>
        <w:rPr>
          <w:rFonts w:hint="eastAsia"/>
          <w:color w:val="000000" w:themeColor="text1"/>
          <w:sz w:val="32"/>
          <w:szCs w:val="32"/>
          <w:lang w:val="en-US" w:eastAsia="zh-CN"/>
          <w14:textFill>
            <w14:solidFill>
              <w14:schemeClr w14:val="tx1"/>
            </w14:solidFill>
          </w14:textFill>
        </w:rPr>
        <w:t>911.8</w:t>
      </w:r>
      <w:r>
        <w:rPr>
          <w:rFonts w:hint="eastAsia"/>
          <w:color w:val="000000" w:themeColor="text1"/>
          <w:sz w:val="32"/>
          <w:szCs w:val="32"/>
          <w14:textFill>
            <w14:solidFill>
              <w14:schemeClr w14:val="tx1"/>
            </w14:solidFill>
          </w14:textFill>
        </w:rPr>
        <w:t>万元</w:t>
      </w:r>
      <w:r>
        <w:rPr>
          <w:color w:val="000000" w:themeColor="text1"/>
          <w:sz w:val="32"/>
          <w:szCs w:val="32"/>
          <w14:textFill>
            <w14:solidFill>
              <w14:schemeClr w14:val="tx1"/>
            </w14:solidFill>
          </w14:textFill>
        </w:rPr>
        <w:t>，其中：基本支出</w:t>
      </w:r>
      <w:r>
        <w:rPr>
          <w:rFonts w:hint="eastAsia"/>
          <w:color w:val="000000" w:themeColor="text1"/>
          <w:sz w:val="32"/>
          <w:szCs w:val="32"/>
          <w:lang w:val="en-US" w:eastAsia="zh-CN"/>
          <w14:textFill>
            <w14:solidFill>
              <w14:schemeClr w14:val="tx1"/>
            </w14:solidFill>
          </w14:textFill>
        </w:rPr>
        <w:t>104.75</w:t>
      </w:r>
      <w:r>
        <w:rPr>
          <w:color w:val="000000" w:themeColor="text1"/>
          <w:sz w:val="32"/>
          <w:szCs w:val="32"/>
          <w14:textFill>
            <w14:solidFill>
              <w14:schemeClr w14:val="tx1"/>
            </w14:solidFill>
          </w14:textFill>
        </w:rPr>
        <w:t>万元，项目支出</w:t>
      </w:r>
      <w:r>
        <w:rPr>
          <w:rFonts w:hint="eastAsia"/>
          <w:color w:val="000000" w:themeColor="text1"/>
          <w:sz w:val="32"/>
          <w:szCs w:val="32"/>
          <w:lang w:val="en-US" w:eastAsia="zh-CN"/>
          <w14:textFill>
            <w14:solidFill>
              <w14:schemeClr w14:val="tx1"/>
            </w14:solidFill>
          </w14:textFill>
        </w:rPr>
        <w:t>807.05</w:t>
      </w:r>
      <w:r>
        <w:rPr>
          <w:color w:val="000000" w:themeColor="text1"/>
          <w:sz w:val="32"/>
          <w:szCs w:val="32"/>
          <w14:textFill>
            <w14:solidFill>
              <w14:schemeClr w14:val="tx1"/>
            </w14:solidFill>
          </w14:textFill>
        </w:rPr>
        <w:t>万元。</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年末结转结余</w:t>
      </w:r>
      <w:r>
        <w:rPr>
          <w:rFonts w:hint="eastAsia"/>
          <w:color w:val="000000" w:themeColor="text1"/>
          <w:sz w:val="32"/>
          <w:szCs w:val="32"/>
          <w:lang w:val="en-US" w:eastAsia="zh-CN"/>
          <w14:textFill>
            <w14:solidFill>
              <w14:schemeClr w14:val="tx1"/>
            </w14:solidFill>
          </w14:textFill>
        </w:rPr>
        <w:t>7.35</w:t>
      </w:r>
      <w:r>
        <w:rPr>
          <w:color w:val="000000" w:themeColor="text1"/>
          <w:sz w:val="32"/>
          <w:szCs w:val="32"/>
          <w14:textFill>
            <w14:solidFill>
              <w14:schemeClr w14:val="tx1"/>
            </w14:solidFill>
          </w14:textFill>
        </w:rPr>
        <w:t>万元。</w:t>
      </w:r>
    </w:p>
    <w:p>
      <w:pPr>
        <w:widowControl/>
        <w:numPr>
          <w:ilvl w:val="0"/>
          <w:numId w:val="1"/>
        </w:numPr>
        <w:spacing w:line="500" w:lineRule="exact"/>
        <w:ind w:firstLine="640" w:firstLineChars="200"/>
        <w:rPr>
          <w:rFonts w:eastAsia="楷体_GB2312"/>
          <w:bCs/>
          <w:color w:val="000000" w:themeColor="text1"/>
          <w:sz w:val="32"/>
          <w:szCs w:val="32"/>
          <w14:textFill>
            <w14:solidFill>
              <w14:schemeClr w14:val="tx1"/>
            </w14:solidFill>
          </w14:textFill>
        </w:rPr>
      </w:pPr>
      <w:r>
        <w:rPr>
          <w:rFonts w:eastAsia="楷体_GB2312"/>
          <w:bCs/>
          <w:color w:val="000000" w:themeColor="text1"/>
          <w:sz w:val="32"/>
          <w:szCs w:val="32"/>
          <w14:textFill>
            <w14:solidFill>
              <w14:schemeClr w14:val="tx1"/>
            </w14:solidFill>
          </w14:textFill>
        </w:rPr>
        <w:t>部门绩效目标</w:t>
      </w:r>
    </w:p>
    <w:p>
      <w:pPr>
        <w:pStyle w:val="2"/>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1. 部门绩效总目标</w:t>
      </w:r>
    </w:p>
    <w:p>
      <w:pPr>
        <w:pStyle w:val="2"/>
        <w:numPr>
          <w:ilvl w:val="0"/>
          <w:numId w:val="0"/>
        </w:numPr>
        <w:rPr>
          <w:rFonts w:hint="eastAsia" w:ascii="仿宋_GB2312" w:hAnsi="仿宋_GB2312" w:eastAsia="仿宋_GB2312" w:cs="仿宋_GB2312"/>
          <w:i w:val="0"/>
          <w:iCs w:val="0"/>
          <w:color w:val="000000" w:themeColor="text1"/>
          <w:kern w:val="0"/>
          <w:sz w:val="32"/>
          <w:szCs w:val="32"/>
          <w:u w:val="none"/>
          <w:lang w:val="en-US" w:eastAsia="zh-CN" w:bidi="ar"/>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i w:val="0"/>
          <w:iCs w:val="0"/>
          <w:color w:val="000000" w:themeColor="text1"/>
          <w:kern w:val="0"/>
          <w:sz w:val="32"/>
          <w:szCs w:val="32"/>
          <w:u w:val="none"/>
          <w:lang w:val="en-US" w:eastAsia="zh-CN" w:bidi="ar"/>
          <w14:textFill>
            <w14:solidFill>
              <w14:schemeClr w14:val="tx1"/>
            </w14:solidFill>
          </w14:textFill>
        </w:rPr>
        <w:t>按照区党委、管委要求及时启动并完成新项目征拆工作，做到程序合法合规、补偿公开透确明，确保不产生新的遗留问题；</w:t>
      </w:r>
    </w:p>
    <w:p>
      <w:pPr>
        <w:pStyle w:val="2"/>
        <w:numPr>
          <w:ilvl w:val="0"/>
          <w:numId w:val="0"/>
        </w:numPr>
        <w:rPr>
          <w:rStyle w:val="9"/>
          <w:rFonts w:hint="eastAsia" w:ascii="仿宋_GB2312" w:hAnsi="仿宋_GB2312" w:eastAsia="仿宋_GB2312" w:cs="仿宋_GB2312"/>
          <w:color w:val="000000" w:themeColor="text1"/>
          <w:sz w:val="32"/>
          <w:szCs w:val="32"/>
          <w:lang w:val="en-US" w:eastAsia="zh-CN" w:bidi="ar"/>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w:t>
      </w:r>
      <w:r>
        <w:rPr>
          <w:rStyle w:val="9"/>
          <w:rFonts w:hint="eastAsia" w:ascii="仿宋_GB2312" w:hAnsi="仿宋_GB2312" w:eastAsia="仿宋_GB2312" w:cs="仿宋_GB2312"/>
          <w:color w:val="000000" w:themeColor="text1"/>
          <w:sz w:val="32"/>
          <w:szCs w:val="32"/>
          <w:lang w:val="en-US" w:eastAsia="zh-CN" w:bidi="ar"/>
          <w14:textFill>
            <w14:solidFill>
              <w14:schemeClr w14:val="tx1"/>
            </w14:solidFill>
          </w14:textFill>
        </w:rPr>
        <w:t>确保每一户被征收对象征收补偿资金及时拨付到位，确保征收专项补偿资金不发生被截留、挪用等违规使用行为；</w:t>
      </w:r>
    </w:p>
    <w:p>
      <w:pPr>
        <w:pStyle w:val="2"/>
        <w:numPr>
          <w:ilvl w:val="0"/>
          <w:numId w:val="0"/>
        </w:numPr>
        <w:rPr>
          <w:rStyle w:val="9"/>
          <w:rFonts w:hint="eastAsia" w:ascii="仿宋_GB2312" w:hAnsi="仿宋_GB2312" w:eastAsia="仿宋_GB2312" w:cs="仿宋_GB2312"/>
          <w:color w:val="000000" w:themeColor="text1"/>
          <w:sz w:val="32"/>
          <w:szCs w:val="32"/>
          <w:lang w:val="en-US" w:eastAsia="zh-CN" w:bidi="ar"/>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w:t>
      </w:r>
      <w:r>
        <w:rPr>
          <w:rFonts w:hint="eastAsia" w:ascii="仿宋_GB2312" w:hAnsi="仿宋_GB2312" w:eastAsia="仿宋_GB2312" w:cs="仿宋_GB2312"/>
          <w:i w:val="0"/>
          <w:iCs w:val="0"/>
          <w:color w:val="000000" w:themeColor="text1"/>
          <w:kern w:val="0"/>
          <w:sz w:val="32"/>
          <w:szCs w:val="32"/>
          <w:u w:val="none"/>
          <w:lang w:val="en-US" w:eastAsia="zh-CN" w:bidi="ar"/>
          <w14:textFill>
            <w14:solidFill>
              <w14:schemeClr w14:val="tx1"/>
            </w14:solidFill>
          </w14:textFill>
        </w:rPr>
        <w:t>积极协调调度资金，全力参与储备地块征拆工作</w:t>
      </w:r>
      <w:r>
        <w:rPr>
          <w:rStyle w:val="9"/>
          <w:rFonts w:hint="eastAsia" w:ascii="仿宋_GB2312" w:hAnsi="仿宋_GB2312" w:eastAsia="仿宋_GB2312" w:cs="仿宋_GB2312"/>
          <w:color w:val="000000" w:themeColor="text1"/>
          <w:sz w:val="32"/>
          <w:szCs w:val="32"/>
          <w:lang w:val="en-US" w:eastAsia="zh-CN" w:bidi="ar"/>
          <w14:textFill>
            <w14:solidFill>
              <w14:schemeClr w14:val="tx1"/>
            </w14:solidFill>
          </w14:textFill>
        </w:rPr>
        <w:t>；</w:t>
      </w:r>
    </w:p>
    <w:p>
      <w:pPr>
        <w:pStyle w:val="2"/>
        <w:numPr>
          <w:ilvl w:val="0"/>
          <w:numId w:val="0"/>
        </w:numPr>
        <w:rPr>
          <w:rStyle w:val="9"/>
          <w:rFonts w:hint="eastAsia" w:ascii="仿宋_GB2312" w:hAnsi="仿宋_GB2312" w:eastAsia="仿宋_GB2312" w:cs="仿宋_GB2312"/>
          <w:color w:val="000000" w:themeColor="text1"/>
          <w:sz w:val="32"/>
          <w:szCs w:val="32"/>
          <w:lang w:val="en-US" w:eastAsia="zh-CN" w:bidi="ar"/>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w:t>
      </w:r>
      <w:r>
        <w:rPr>
          <w:rStyle w:val="9"/>
          <w:rFonts w:hint="eastAsia" w:ascii="仿宋_GB2312" w:hAnsi="仿宋_GB2312" w:eastAsia="仿宋_GB2312" w:cs="仿宋_GB2312"/>
          <w:color w:val="000000" w:themeColor="text1"/>
          <w:sz w:val="32"/>
          <w:szCs w:val="32"/>
          <w:lang w:val="en-US" w:eastAsia="zh-CN" w:bidi="ar"/>
          <w14:textFill>
            <w14:solidFill>
              <w14:schemeClr w14:val="tx1"/>
            </w14:solidFill>
          </w14:textFill>
        </w:rPr>
        <w:t>主动协调对接，按先急后缓、先易后难原则逐步解决征拆征收遗留问题；</w:t>
      </w:r>
    </w:p>
    <w:p>
      <w:pPr>
        <w:pStyle w:val="2"/>
        <w:numPr>
          <w:ilvl w:val="0"/>
          <w:numId w:val="0"/>
        </w:numPr>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w:t>
      </w:r>
      <w:r>
        <w:rPr>
          <w:rStyle w:val="9"/>
          <w:rFonts w:hint="eastAsia" w:ascii="仿宋_GB2312" w:hAnsi="仿宋_GB2312" w:eastAsia="仿宋_GB2312" w:cs="仿宋_GB2312"/>
          <w:color w:val="000000" w:themeColor="text1"/>
          <w:sz w:val="32"/>
          <w:szCs w:val="32"/>
          <w:lang w:val="en-US" w:eastAsia="zh-CN" w:bidi="ar"/>
          <w14:textFill>
            <w14:solidFill>
              <w14:schemeClr w14:val="tx1"/>
            </w14:solidFill>
          </w14:textFill>
        </w:rPr>
        <w:t>对标市征拆征收新文件，适时完善我区相应新政策。</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2. 部门2021年度绩效目标</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（1）产出指标</w:t>
      </w:r>
    </w:p>
    <w:p>
      <w:pPr>
        <w:keepNext w:val="0"/>
        <w:keepLines w:val="0"/>
        <w:pageBreakBefore w:val="0"/>
        <w:widowControl w:val="0"/>
        <w:kinsoku/>
        <w:wordWrap/>
        <w:overflowPunct/>
        <w:topLinePunct w:val="0"/>
        <w:autoSpaceDE w:val="0"/>
        <w:autoSpaceDN w:val="0"/>
        <w:bidi w:val="0"/>
        <w:adjustRightInd/>
        <w:snapToGrid/>
        <w:spacing w:line="578" w:lineRule="exact"/>
        <w:ind w:firstLine="640" w:firstLineChars="200"/>
        <w:jc w:val="both"/>
        <w:textAlignment w:val="auto"/>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①数量指标。</w:t>
      </w:r>
    </w:p>
    <w:p>
      <w:pPr>
        <w:keepNext w:val="0"/>
        <w:keepLines w:val="0"/>
        <w:pageBreakBefore w:val="0"/>
        <w:widowControl w:val="0"/>
        <w:kinsoku/>
        <w:wordWrap/>
        <w:overflowPunct/>
        <w:topLinePunct w:val="0"/>
        <w:autoSpaceDE w:val="0"/>
        <w:autoSpaceDN w:val="0"/>
        <w:bidi w:val="0"/>
        <w:adjustRightInd/>
        <w:snapToGrid/>
        <w:spacing w:line="578" w:lineRule="exact"/>
        <w:ind w:firstLine="640" w:firstLineChars="200"/>
        <w:jc w:val="both"/>
        <w:textAlignment w:val="auto"/>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cs="仿宋_GB2312"/>
          <w:color w:val="000000" w:themeColor="text1"/>
          <w:sz w:val="32"/>
          <w:szCs w:val="32"/>
          <w:lang w:eastAsia="zh-CN"/>
          <w14:textFill>
            <w14:solidFill>
              <w14:schemeClr w14:val="tx1"/>
            </w14:solidFill>
          </w14:textFill>
        </w:rPr>
        <w:t>根据区管委要求，新启动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汤家山一号地块（二期）、景区内郭建勇房屋拆迁、2021—3号和2013—1号地块</w:t>
      </w:r>
      <w:r>
        <w:rPr>
          <w:rFonts w:hint="eastAsia" w:ascii="仿宋_GB2312" w:hAnsi="仿宋_GB2312" w:cs="仿宋_GB2312"/>
          <w:color w:val="000000" w:themeColor="text1"/>
          <w:sz w:val="32"/>
          <w:szCs w:val="32"/>
          <w:lang w:val="en-US" w:eastAsia="zh-CN"/>
          <w14:textFill>
            <w14:solidFill>
              <w14:schemeClr w14:val="tx1"/>
            </w14:solidFill>
          </w14:textFill>
        </w:rPr>
        <w:t>3个项目征拆补偿工作。</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640" w:firstLineChars="200"/>
        <w:jc w:val="both"/>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cs="仿宋_GB2312"/>
          <w:color w:val="000000" w:themeColor="text1"/>
          <w:sz w:val="32"/>
          <w:szCs w:val="32"/>
          <w:lang w:val="en-US" w:eastAsia="zh-CN"/>
          <w14:textFill>
            <w14:solidFill>
              <w14:schemeClr w14:val="tx1"/>
            </w14:solidFill>
          </w14:textFill>
        </w:rPr>
        <w:t>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储备地块征拆补偿前期工作，共涉及征地</w:t>
      </w:r>
      <w:r>
        <w:rPr>
          <w:rFonts w:hint="eastAsia" w:ascii="仿宋_GB2312" w:hAnsi="仿宋_GB2312" w:eastAsia="仿宋_GB2312" w:cs="仿宋_GB2312"/>
          <w:color w:val="000000" w:themeColor="text1"/>
          <w:spacing w:val="0"/>
          <w:sz w:val="32"/>
          <w:szCs w:val="32"/>
          <w:u w:val="none"/>
          <w:lang w:val="en-US" w:eastAsia="zh-CN"/>
          <w14:textFill>
            <w14:solidFill>
              <w14:schemeClr w14:val="tx1"/>
            </w14:solidFill>
          </w14:textFill>
        </w:rPr>
        <w:t>869.496</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亩，拆迁房屋65栋.</w:t>
      </w:r>
    </w:p>
    <w:p>
      <w:pPr>
        <w:keepNext w:val="0"/>
        <w:keepLines w:val="0"/>
        <w:pageBreakBefore w:val="0"/>
        <w:widowControl w:val="0"/>
        <w:kinsoku/>
        <w:wordWrap/>
        <w:overflowPunct/>
        <w:topLinePunct w:val="0"/>
        <w:autoSpaceDE w:val="0"/>
        <w:autoSpaceDN w:val="0"/>
        <w:bidi w:val="0"/>
        <w:adjustRightInd/>
        <w:snapToGrid/>
        <w:spacing w:line="240" w:lineRule="auto"/>
        <w:ind w:left="0" w:leftChars="0" w:firstLine="640" w:firstLineChars="200"/>
        <w:jc w:val="both"/>
        <w:textAlignment w:val="auto"/>
        <w:rPr>
          <w:rFonts w:hint="eastAsia" w:ascii="仿宋_GB2312" w:hAnsi="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完成了第一、二、三批非拆迁对象</w:t>
      </w:r>
      <w:r>
        <w:rPr>
          <w:rFonts w:hint="eastAsia" w:ascii="仿宋_GB2312" w:hAnsi="仿宋_GB2312" w:cs="仿宋_GB2312"/>
          <w:color w:val="000000" w:themeColor="text1"/>
          <w:sz w:val="32"/>
          <w:szCs w:val="32"/>
          <w:lang w:val="en-US" w:eastAsia="zh-CN"/>
          <w14:textFill>
            <w14:solidFill>
              <w14:schemeClr w14:val="tx1"/>
            </w14:solidFill>
          </w14:textFill>
        </w:rPr>
        <w:t>26户</w:t>
      </w:r>
      <w:r>
        <w:rPr>
          <w:rFonts w:hint="eastAsia" w:ascii="仿宋_GB2312" w:hAnsi="仿宋_GB2312" w:eastAsia="仿宋_GB2312" w:cs="仿宋_GB2312"/>
          <w:color w:val="000000" w:themeColor="text1"/>
          <w:sz w:val="32"/>
          <w:szCs w:val="32"/>
          <w:lang w:eastAsia="zh-CN"/>
          <w14:textFill>
            <w14:solidFill>
              <w14:schemeClr w14:val="tx1"/>
            </w14:solidFill>
          </w14:textFill>
        </w:rPr>
        <w:t>购买商品房补贴安置名单的审核、公示等工作</w:t>
      </w:r>
      <w:r>
        <w:rPr>
          <w:rFonts w:hint="eastAsia" w:ascii="仿宋_GB2312" w:hAnsi="仿宋_GB2312" w:cs="仿宋_GB2312"/>
          <w:color w:val="000000" w:themeColor="text1"/>
          <w:sz w:val="32"/>
          <w:szCs w:val="32"/>
          <w:lang w:eastAsia="zh-CN"/>
          <w14:textFill>
            <w14:solidFill>
              <w14:schemeClr w14:val="tx1"/>
            </w14:solidFill>
          </w14:textFill>
        </w:rPr>
        <w:t>，以及</w:t>
      </w:r>
      <w:r>
        <w:rPr>
          <w:rFonts w:hint="eastAsia" w:ascii="仿宋_GB2312" w:hAnsi="仿宋_GB2312" w:cs="仿宋_GB2312"/>
          <w:color w:val="000000" w:themeColor="text1"/>
          <w:sz w:val="32"/>
          <w:szCs w:val="32"/>
          <w:lang w:val="en-US" w:eastAsia="zh-CN"/>
          <w14:textFill>
            <w14:solidFill>
              <w14:schemeClr w14:val="tx1"/>
            </w14:solidFill>
          </w14:textFill>
        </w:rPr>
        <w:t>安置补贴发放。</w:t>
      </w:r>
    </w:p>
    <w:p>
      <w:pPr>
        <w:pStyle w:val="2"/>
        <w:rPr>
          <w:rFonts w:hint="default" w:ascii="仿宋_GB2312" w:hAnsi="仿宋_GB2312" w:eastAsia="仿宋" w:cs="仿宋_GB2312"/>
          <w:color w:val="000000" w:themeColor="text1"/>
          <w:sz w:val="32"/>
          <w:szCs w:val="32"/>
          <w:vertAlign w:val="baseline"/>
          <w:lang w:val="en-US" w:eastAsia="zh-CN"/>
          <w14:textFill>
            <w14:solidFill>
              <w14:schemeClr w14:val="tx1"/>
            </w14:solidFill>
          </w14:textFill>
        </w:rPr>
      </w:pPr>
      <w:r>
        <w:rPr>
          <w:rFonts w:hint="eastAsia"/>
          <w:lang w:val="en-US" w:eastAsia="zh-CN"/>
        </w:rPr>
        <w:t xml:space="preserve">    </w:t>
      </w:r>
      <w:r>
        <w:rPr>
          <w:color w:val="000000" w:themeColor="text1"/>
          <w:sz w:val="32"/>
          <w:szCs w:val="32"/>
          <w14:textFill>
            <w14:solidFill>
              <w14:schemeClr w14:val="tx1"/>
            </w14:solidFill>
          </w14:textFill>
        </w:rPr>
        <w:t>②质量指标。</w:t>
      </w:r>
      <w:r>
        <w:rPr>
          <w:rFonts w:hint="eastAsia" w:ascii="仿宋" w:hAnsi="仿宋" w:eastAsia="仿宋" w:cs="仿宋"/>
          <w:color w:val="000000" w:themeColor="text1"/>
          <w:kern w:val="0"/>
          <w:sz w:val="32"/>
          <w:szCs w:val="32"/>
          <w14:textFill>
            <w14:solidFill>
              <w14:schemeClr w14:val="tx1"/>
            </w14:solidFill>
          </w14:textFill>
        </w:rPr>
        <w:t>征收补偿程序合法合规率</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政策宣传知晓率</w:t>
      </w:r>
      <w:r>
        <w:rPr>
          <w:rFonts w:hint="eastAsia" w:eastAsia="仿宋"/>
          <w:color w:val="000000" w:themeColor="text1"/>
          <w:kern w:val="0"/>
          <w:sz w:val="32"/>
          <w:szCs w:val="32"/>
          <w:lang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纠纷处理结案率</w:t>
      </w:r>
      <w:r>
        <w:rPr>
          <w:rFonts w:hint="eastAsia" w:eastAsia="仿宋"/>
          <w:color w:val="000000" w:themeColor="text1"/>
          <w:kern w:val="0"/>
          <w:sz w:val="32"/>
          <w:szCs w:val="32"/>
          <w:lang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征收补偿发放准确率</w:t>
      </w:r>
      <w:r>
        <w:rPr>
          <w:rFonts w:hint="eastAsia" w:eastAsia="仿宋"/>
          <w:color w:val="000000" w:themeColor="text1"/>
          <w:kern w:val="0"/>
          <w:sz w:val="32"/>
          <w:szCs w:val="32"/>
          <w:lang w:eastAsia="zh-CN"/>
          <w14:textFill>
            <w14:solidFill>
              <w14:schemeClr w14:val="tx1"/>
            </w14:solidFill>
          </w14:textFill>
        </w:rPr>
        <w:t>均为</w:t>
      </w:r>
      <w:r>
        <w:rPr>
          <w:rFonts w:hint="eastAsia" w:eastAsia="仿宋"/>
          <w:color w:val="000000" w:themeColor="text1"/>
          <w:kern w:val="0"/>
          <w:sz w:val="32"/>
          <w:szCs w:val="32"/>
          <w14:textFill>
            <w14:solidFill>
              <w14:schemeClr w14:val="tx1"/>
            </w14:solidFill>
          </w14:textFill>
        </w:rPr>
        <w:t>100%</w:t>
      </w:r>
      <w:r>
        <w:rPr>
          <w:rFonts w:hint="eastAsia" w:eastAsia="仿宋"/>
          <w:color w:val="000000" w:themeColor="text1"/>
          <w:kern w:val="0"/>
          <w:sz w:val="32"/>
          <w:szCs w:val="32"/>
          <w:lang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集体上访事件控制数</w:t>
      </w:r>
      <w:r>
        <w:rPr>
          <w:rFonts w:hint="eastAsia" w:eastAsia="仿宋"/>
          <w:color w:val="000000" w:themeColor="text1"/>
          <w:kern w:val="0"/>
          <w:sz w:val="32"/>
          <w:szCs w:val="32"/>
          <w:lang w:val="en-US" w:eastAsia="zh-CN"/>
          <w14:textFill>
            <w14:solidFill>
              <w14:schemeClr w14:val="tx1"/>
            </w14:solidFill>
          </w14:textFill>
        </w:rPr>
        <w:t>0。</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③时效指标。</w:t>
      </w:r>
      <w:r>
        <w:rPr>
          <w:rFonts w:hint="eastAsia"/>
          <w:color w:val="000000" w:themeColor="text1"/>
          <w:sz w:val="32"/>
          <w:szCs w:val="32"/>
          <w14:textFill>
            <w14:solidFill>
              <w14:schemeClr w14:val="tx1"/>
            </w14:solidFill>
          </w14:textFill>
        </w:rPr>
        <w:t>任务完成及时率100%</w:t>
      </w:r>
      <w:r>
        <w:rPr>
          <w:color w:val="000000" w:themeColor="text1"/>
          <w:sz w:val="32"/>
          <w:szCs w:val="32"/>
          <w14:textFill>
            <w14:solidFill>
              <w14:schemeClr w14:val="tx1"/>
            </w14:solidFill>
          </w14:textFill>
        </w:rPr>
        <w:t>。</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④成本指标。</w:t>
      </w:r>
      <w:r>
        <w:rPr>
          <w:rFonts w:hint="eastAsia" w:eastAsia="仿宋"/>
          <w:color w:val="000000" w:themeColor="text1"/>
          <w:kern w:val="0"/>
          <w:sz w:val="32"/>
          <w:szCs w:val="32"/>
          <w:lang w:eastAsia="zh-CN"/>
          <w14:textFill>
            <w14:solidFill>
              <w14:schemeClr w14:val="tx1"/>
            </w14:solidFill>
          </w14:textFill>
        </w:rPr>
        <w:t>征拆成本、人员成本、日常工作保障等</w:t>
      </w:r>
      <w:r>
        <w:rPr>
          <w:color w:val="000000" w:themeColor="text1"/>
          <w:sz w:val="32"/>
          <w:szCs w:val="32"/>
          <w14:textFill>
            <w14:solidFill>
              <w14:schemeClr w14:val="tx1"/>
            </w14:solidFill>
          </w14:textFill>
        </w:rPr>
        <w:t>成本发生规范合理率100%。</w:t>
      </w:r>
    </w:p>
    <w:p>
      <w:pPr>
        <w:widowControl/>
        <w:spacing w:line="500" w:lineRule="exact"/>
        <w:ind w:firstLine="640" w:firstLineChars="200"/>
        <w:rPr>
          <w:color w:val="000000" w:themeColor="text1"/>
          <w:sz w:val="32"/>
          <w:szCs w:val="32"/>
          <w14:textFill>
            <w14:solidFill>
              <w14:schemeClr w14:val="tx1"/>
            </w14:solidFill>
          </w14:textFill>
        </w:rPr>
      </w:pP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（2）效益指标</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①</w:t>
      </w:r>
      <w:r>
        <w:rPr>
          <w:rFonts w:hint="eastAsia" w:eastAsia="仿宋"/>
          <w:color w:val="000000" w:themeColor="text1"/>
          <w:kern w:val="0"/>
          <w:sz w:val="32"/>
          <w:szCs w:val="32"/>
          <w:lang w:eastAsia="zh-CN"/>
          <w14:textFill>
            <w14:solidFill>
              <w14:schemeClr w14:val="tx1"/>
            </w14:solidFill>
          </w14:textFill>
        </w:rPr>
        <w:t>确保项目实施，促进经济持续健康发展。</w:t>
      </w:r>
    </w:p>
    <w:p>
      <w:pPr>
        <w:widowControl/>
        <w:spacing w:line="500" w:lineRule="exact"/>
        <w:ind w:firstLine="640" w:firstLineChars="200"/>
        <w:rPr>
          <w:rFonts w:hint="eastAsia" w:eastAsia="仿宋"/>
          <w:color w:val="000000" w:themeColor="text1"/>
          <w:kern w:val="0"/>
          <w:sz w:val="32"/>
          <w:szCs w:val="32"/>
          <w:lang w:eastAsia="zh-CN"/>
          <w14:textFill>
            <w14:solidFill>
              <w14:schemeClr w14:val="tx1"/>
            </w14:solidFill>
          </w14:textFill>
        </w:rPr>
      </w:pPr>
      <w:r>
        <w:rPr>
          <w:color w:val="000000" w:themeColor="text1"/>
          <w:sz w:val="32"/>
          <w:szCs w:val="32"/>
          <w14:textFill>
            <w14:solidFill>
              <w14:schemeClr w14:val="tx1"/>
            </w14:solidFill>
          </w14:textFill>
        </w:rPr>
        <w:t>②</w:t>
      </w:r>
      <w:r>
        <w:rPr>
          <w:rFonts w:hint="eastAsia" w:eastAsia="仿宋"/>
          <w:color w:val="000000" w:themeColor="text1"/>
          <w:kern w:val="0"/>
          <w:sz w:val="32"/>
          <w:szCs w:val="32"/>
          <w:lang w:eastAsia="zh-CN"/>
          <w14:textFill>
            <w14:solidFill>
              <w14:schemeClr w14:val="tx1"/>
            </w14:solidFill>
          </w14:textFill>
        </w:rPr>
        <w:t>被征收对象合法权益保障程度提高。</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③</w:t>
      </w:r>
      <w:r>
        <w:rPr>
          <w:rFonts w:hint="eastAsia" w:eastAsia="仿宋"/>
          <w:color w:val="000000" w:themeColor="text1"/>
          <w:kern w:val="0"/>
          <w:sz w:val="32"/>
          <w:szCs w:val="32"/>
          <w:lang w:eastAsia="zh-CN"/>
          <w14:textFill>
            <w14:solidFill>
              <w14:schemeClr w14:val="tx1"/>
            </w14:solidFill>
          </w14:textFill>
        </w:rPr>
        <w:t>对生态环境改善明显改善</w:t>
      </w:r>
      <w:r>
        <w:rPr>
          <w:color w:val="000000" w:themeColor="text1"/>
          <w:sz w:val="32"/>
          <w:szCs w:val="32"/>
          <w14:textFill>
            <w14:solidFill>
              <w14:schemeClr w14:val="tx1"/>
            </w14:solidFill>
          </w14:textFill>
        </w:rPr>
        <w:t>。</w:t>
      </w:r>
    </w:p>
    <w:p>
      <w:pPr>
        <w:pStyle w:val="2"/>
        <w:ind w:firstLine="640"/>
        <w:rPr>
          <w:rFonts w:hint="eastAsia" w:eastAsia="仿宋"/>
          <w:color w:val="000000" w:themeColor="text1"/>
          <w:kern w:val="0"/>
          <w:sz w:val="32"/>
          <w:szCs w:val="32"/>
          <w:lang w:eastAsia="zh-CN"/>
          <w14:textFill>
            <w14:solidFill>
              <w14:schemeClr w14:val="tx1"/>
            </w14:solidFill>
          </w14:textFill>
        </w:rPr>
      </w:pPr>
      <w:r>
        <w:rPr>
          <w:color w:val="000000" w:themeColor="text1"/>
          <w:sz w:val="32"/>
          <w:szCs w:val="32"/>
          <w14:textFill>
            <w14:solidFill>
              <w14:schemeClr w14:val="tx1"/>
            </w14:solidFill>
          </w14:textFill>
        </w:rPr>
        <w:t>④</w:t>
      </w:r>
      <w:r>
        <w:rPr>
          <w:rFonts w:hint="eastAsia"/>
          <w:color w:val="000000" w:themeColor="text1"/>
          <w:sz w:val="32"/>
          <w:szCs w:val="32"/>
          <w:lang w:val="en-US" w:eastAsia="zh-CN"/>
          <w14:textFill>
            <w14:solidFill>
              <w14:schemeClr w14:val="tx1"/>
            </w14:solidFill>
          </w14:textFill>
        </w:rPr>
        <w:t xml:space="preserve"> </w:t>
      </w:r>
      <w:r>
        <w:rPr>
          <w:rFonts w:hint="eastAsia" w:eastAsia="仿宋"/>
          <w:color w:val="000000" w:themeColor="text1"/>
          <w:kern w:val="0"/>
          <w:sz w:val="32"/>
          <w:szCs w:val="32"/>
          <w14:textFill>
            <w14:solidFill>
              <w14:schemeClr w14:val="tx1"/>
            </w14:solidFill>
          </w14:textFill>
        </w:rPr>
        <w:t>提升</w:t>
      </w:r>
      <w:r>
        <w:rPr>
          <w:rFonts w:hint="eastAsia" w:eastAsia="仿宋"/>
          <w:color w:val="000000" w:themeColor="text1"/>
          <w:kern w:val="0"/>
          <w:sz w:val="32"/>
          <w:szCs w:val="32"/>
          <w:lang w:eastAsia="zh-CN"/>
          <w14:textFill>
            <w14:solidFill>
              <w14:schemeClr w14:val="tx1"/>
            </w14:solidFill>
          </w14:textFill>
        </w:rPr>
        <w:t>景区</w:t>
      </w:r>
      <w:r>
        <w:rPr>
          <w:rFonts w:hint="eastAsia" w:eastAsia="仿宋"/>
          <w:color w:val="000000" w:themeColor="text1"/>
          <w:kern w:val="0"/>
          <w:sz w:val="32"/>
          <w:szCs w:val="32"/>
          <w14:textFill>
            <w14:solidFill>
              <w14:schemeClr w14:val="tx1"/>
            </w14:solidFill>
          </w14:textFill>
        </w:rPr>
        <w:t>品质，增强</w:t>
      </w:r>
      <w:r>
        <w:rPr>
          <w:rFonts w:hint="eastAsia" w:eastAsia="仿宋"/>
          <w:color w:val="000000" w:themeColor="text1"/>
          <w:kern w:val="0"/>
          <w:sz w:val="32"/>
          <w:szCs w:val="32"/>
          <w:lang w:eastAsia="zh-CN"/>
          <w14:textFill>
            <w14:solidFill>
              <w14:schemeClr w14:val="tx1"/>
            </w14:solidFill>
          </w14:textFill>
        </w:rPr>
        <w:t>旅游</w:t>
      </w:r>
      <w:r>
        <w:rPr>
          <w:rFonts w:hint="eastAsia" w:eastAsia="仿宋"/>
          <w:color w:val="000000" w:themeColor="text1"/>
          <w:kern w:val="0"/>
          <w:sz w:val="32"/>
          <w:szCs w:val="32"/>
          <w14:textFill>
            <w14:solidFill>
              <w14:schemeClr w14:val="tx1"/>
            </w14:solidFill>
          </w14:textFill>
        </w:rPr>
        <w:t>市场竞争能力的影响</w:t>
      </w:r>
      <w:r>
        <w:rPr>
          <w:rFonts w:hint="eastAsia" w:eastAsia="仿宋"/>
          <w:color w:val="000000" w:themeColor="text1"/>
          <w:kern w:val="0"/>
          <w:sz w:val="32"/>
          <w:szCs w:val="32"/>
          <w:lang w:eastAsia="zh-CN"/>
          <w14:textFill>
            <w14:solidFill>
              <w14:schemeClr w14:val="tx1"/>
            </w14:solidFill>
          </w14:textFill>
        </w:rPr>
        <w:t>。</w:t>
      </w:r>
    </w:p>
    <w:p>
      <w:pPr>
        <w:pStyle w:val="2"/>
        <w:ind w:firstLine="64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⑤</w:t>
      </w:r>
      <w:r>
        <w:rPr>
          <w:color w:val="000000" w:themeColor="text1"/>
          <w:sz w:val="32"/>
          <w:szCs w:val="32"/>
          <w14:textFill>
            <w14:solidFill>
              <w14:schemeClr w14:val="tx1"/>
            </w14:solidFill>
          </w14:textFill>
        </w:rPr>
        <w:t>满意度。</w:t>
      </w:r>
      <w:r>
        <w:rPr>
          <w:rFonts w:hint="eastAsia" w:eastAsia="仿宋"/>
          <w:color w:val="000000" w:themeColor="text1"/>
          <w:kern w:val="0"/>
          <w:sz w:val="32"/>
          <w:szCs w:val="32"/>
          <w:lang w:eastAsia="zh-CN"/>
          <w14:textFill>
            <w14:solidFill>
              <w14:schemeClr w14:val="tx1"/>
            </w14:solidFill>
          </w14:textFill>
        </w:rPr>
        <w:t>被征收对象</w:t>
      </w:r>
      <w:r>
        <w:rPr>
          <w:rFonts w:hint="eastAsia" w:eastAsia="仿宋"/>
          <w:color w:val="000000" w:themeColor="text1"/>
          <w:kern w:val="0"/>
          <w:sz w:val="32"/>
          <w:szCs w:val="32"/>
          <w14:textFill>
            <w14:solidFill>
              <w14:schemeClr w14:val="tx1"/>
            </w14:solidFill>
          </w14:textFill>
        </w:rPr>
        <w:t>满意度</w:t>
      </w:r>
      <w:r>
        <w:rPr>
          <w:color w:val="000000" w:themeColor="text1"/>
          <w:sz w:val="32"/>
          <w:szCs w:val="32"/>
          <w14:textFill>
            <w14:solidFill>
              <w14:schemeClr w14:val="tx1"/>
            </w14:solidFill>
          </w14:textFill>
        </w:rPr>
        <w:t>90%以上，社会公众满意度90%以上。</w:t>
      </w:r>
    </w:p>
    <w:p>
      <w:pPr>
        <w:pStyle w:val="7"/>
        <w:widowControl/>
        <w:spacing w:line="500" w:lineRule="exact"/>
        <w:ind w:firstLine="640"/>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二、一般公共预算支出情况</w:t>
      </w:r>
    </w:p>
    <w:p>
      <w:pPr>
        <w:widowControl/>
        <w:spacing w:line="500" w:lineRule="exact"/>
        <w:ind w:firstLine="640" w:firstLineChars="200"/>
        <w:rPr>
          <w:color w:val="000000" w:themeColor="text1"/>
          <w:sz w:val="32"/>
          <w:szCs w:val="32"/>
          <w:highlight w:val="none"/>
          <w14:textFill>
            <w14:solidFill>
              <w14:schemeClr w14:val="tx1"/>
            </w14:solidFill>
          </w14:textFill>
        </w:rPr>
      </w:pPr>
      <w:r>
        <w:rPr>
          <w:rFonts w:hint="eastAsia"/>
          <w:color w:val="000000" w:themeColor="text1"/>
          <w:sz w:val="32"/>
          <w:szCs w:val="32"/>
          <w:highlight w:val="none"/>
          <w:lang w:eastAsia="zh-CN"/>
          <w14:textFill>
            <w14:solidFill>
              <w14:schemeClr w14:val="tx1"/>
            </w14:solidFill>
          </w14:textFill>
        </w:rPr>
        <w:t>区征拆办</w:t>
      </w:r>
      <w:r>
        <w:rPr>
          <w:rFonts w:hint="eastAsia"/>
          <w:color w:val="000000" w:themeColor="text1"/>
          <w:sz w:val="32"/>
          <w:szCs w:val="32"/>
          <w:highlight w:val="none"/>
          <w14:textFill>
            <w14:solidFill>
              <w14:schemeClr w14:val="tx1"/>
            </w14:solidFill>
          </w14:textFill>
        </w:rPr>
        <w:t>2021年度一般公共预算财政拨款年初结转和结余</w:t>
      </w:r>
      <w:r>
        <w:rPr>
          <w:rFonts w:hint="eastAsia"/>
          <w:color w:val="000000" w:themeColor="text1"/>
          <w:sz w:val="32"/>
          <w:szCs w:val="32"/>
          <w:highlight w:val="none"/>
          <w:lang w:val="en-US" w:eastAsia="zh-CN"/>
          <w14:textFill>
            <w14:solidFill>
              <w14:schemeClr w14:val="tx1"/>
            </w14:solidFill>
          </w14:textFill>
        </w:rPr>
        <w:t>7.35</w:t>
      </w:r>
      <w:r>
        <w:rPr>
          <w:rFonts w:hint="eastAsia"/>
          <w:color w:val="000000" w:themeColor="text1"/>
          <w:sz w:val="32"/>
          <w:szCs w:val="32"/>
          <w:highlight w:val="none"/>
          <w14:textFill>
            <w14:solidFill>
              <w14:schemeClr w14:val="tx1"/>
            </w14:solidFill>
          </w14:textFill>
        </w:rPr>
        <w:t>万元，本年收入</w:t>
      </w:r>
      <w:r>
        <w:rPr>
          <w:rFonts w:hint="eastAsia"/>
          <w:color w:val="000000" w:themeColor="text1"/>
          <w:sz w:val="32"/>
          <w:szCs w:val="32"/>
          <w:highlight w:val="none"/>
          <w:lang w:val="en-US" w:eastAsia="zh-CN"/>
          <w14:textFill>
            <w14:solidFill>
              <w14:schemeClr w14:val="tx1"/>
            </w14:solidFill>
          </w14:textFill>
        </w:rPr>
        <w:t>321.95</w:t>
      </w:r>
      <w:r>
        <w:rPr>
          <w:rFonts w:hint="eastAsia"/>
          <w:color w:val="000000" w:themeColor="text1"/>
          <w:sz w:val="32"/>
          <w:szCs w:val="32"/>
          <w:highlight w:val="none"/>
          <w14:textFill>
            <w14:solidFill>
              <w14:schemeClr w14:val="tx1"/>
            </w14:solidFill>
          </w14:textFill>
        </w:rPr>
        <w:t>万元</w:t>
      </w:r>
      <w:r>
        <w:rPr>
          <w:rFonts w:hint="eastAsia"/>
          <w:color w:val="000000" w:themeColor="text1"/>
          <w:sz w:val="32"/>
          <w:szCs w:val="32"/>
          <w:lang w:eastAsia="zh-CN"/>
          <w14:textFill>
            <w14:solidFill>
              <w14:schemeClr w14:val="tx1"/>
            </w14:solidFill>
          </w14:textFill>
        </w:rPr>
        <w:t>（含征拆办征拆专账拨入</w:t>
      </w:r>
      <w:r>
        <w:rPr>
          <w:rFonts w:hint="eastAsia"/>
          <w:color w:val="000000" w:themeColor="text1"/>
          <w:sz w:val="32"/>
          <w:szCs w:val="32"/>
          <w:lang w:val="en-US" w:eastAsia="zh-CN"/>
          <w14:textFill>
            <w14:solidFill>
              <w14:schemeClr w14:val="tx1"/>
            </w14:solidFill>
          </w14:textFill>
        </w:rPr>
        <w:t>111.78545万元征拆工作经费，</w:t>
      </w:r>
      <w:r>
        <w:rPr>
          <w:rFonts w:hint="eastAsia"/>
          <w:color w:val="000000" w:themeColor="text1"/>
          <w:sz w:val="32"/>
          <w:szCs w:val="32"/>
          <w:highlight w:val="none"/>
          <w14:textFill>
            <w14:solidFill>
              <w14:schemeClr w14:val="tx1"/>
            </w14:solidFill>
          </w14:textFill>
        </w:rPr>
        <w:t>财政拨款</w:t>
      </w:r>
      <w:r>
        <w:rPr>
          <w:rFonts w:hint="eastAsia"/>
          <w:color w:val="000000" w:themeColor="text1"/>
          <w:sz w:val="32"/>
          <w:szCs w:val="32"/>
          <w:highlight w:val="none"/>
          <w:lang w:val="en-US" w:eastAsia="zh-CN"/>
          <w14:textFill>
            <w14:solidFill>
              <w14:schemeClr w14:val="tx1"/>
            </w14:solidFill>
          </w14:textFill>
        </w:rPr>
        <w:t>210.1612万元</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highlight w:val="none"/>
          <w14:textFill>
            <w14:solidFill>
              <w14:schemeClr w14:val="tx1"/>
            </w14:solidFill>
          </w14:textFill>
        </w:rPr>
        <w:t>，本年支出</w:t>
      </w:r>
      <w:r>
        <w:rPr>
          <w:rFonts w:hint="eastAsia"/>
          <w:color w:val="000000" w:themeColor="text1"/>
          <w:sz w:val="32"/>
          <w:szCs w:val="32"/>
          <w:highlight w:val="none"/>
          <w:lang w:val="en-US" w:eastAsia="zh-CN"/>
          <w14:textFill>
            <w14:solidFill>
              <w14:schemeClr w14:val="tx1"/>
            </w14:solidFill>
          </w14:textFill>
        </w:rPr>
        <w:t>267.95</w:t>
      </w:r>
      <w:r>
        <w:rPr>
          <w:rFonts w:hint="eastAsia"/>
          <w:color w:val="000000" w:themeColor="text1"/>
          <w:sz w:val="32"/>
          <w:szCs w:val="32"/>
          <w:highlight w:val="none"/>
          <w14:textFill>
            <w14:solidFill>
              <w14:schemeClr w14:val="tx1"/>
            </w14:solidFill>
          </w14:textFill>
        </w:rPr>
        <w:t>万元，年末结转和结余</w:t>
      </w:r>
      <w:r>
        <w:rPr>
          <w:rFonts w:hint="eastAsia"/>
          <w:color w:val="000000" w:themeColor="text1"/>
          <w:sz w:val="32"/>
          <w:szCs w:val="32"/>
          <w:highlight w:val="none"/>
          <w:lang w:val="en-US" w:eastAsia="zh-CN"/>
          <w14:textFill>
            <w14:solidFill>
              <w14:schemeClr w14:val="tx1"/>
            </w14:solidFill>
          </w14:textFill>
        </w:rPr>
        <w:t>61.35</w:t>
      </w:r>
      <w:r>
        <w:rPr>
          <w:rFonts w:hint="eastAsia"/>
          <w:color w:val="000000" w:themeColor="text1"/>
          <w:sz w:val="32"/>
          <w:szCs w:val="32"/>
          <w:highlight w:val="none"/>
          <w14:textFill>
            <w14:solidFill>
              <w14:schemeClr w14:val="tx1"/>
            </w14:solidFill>
          </w14:textFill>
        </w:rPr>
        <w:t>万元</w:t>
      </w:r>
      <w:r>
        <w:rPr>
          <w:rFonts w:hint="eastAsia"/>
          <w:color w:val="000000" w:themeColor="text1"/>
          <w:sz w:val="32"/>
          <w:szCs w:val="32"/>
          <w:highlight w:val="none"/>
          <w:lang w:eastAsia="zh-CN"/>
          <w14:textFill>
            <w14:solidFill>
              <w14:schemeClr w14:val="tx1"/>
            </w14:solidFill>
          </w14:textFill>
        </w:rPr>
        <w:t>（征拆专账工作经费）</w:t>
      </w:r>
      <w:r>
        <w:rPr>
          <w:rFonts w:hint="eastAsia"/>
          <w:color w:val="000000" w:themeColor="text1"/>
          <w:sz w:val="32"/>
          <w:szCs w:val="32"/>
          <w:highlight w:val="none"/>
          <w14:textFill>
            <w14:solidFill>
              <w14:schemeClr w14:val="tx1"/>
            </w14:solidFill>
          </w14:textFill>
        </w:rPr>
        <w:t>。</w:t>
      </w:r>
    </w:p>
    <w:p>
      <w:pPr>
        <w:widowControl/>
        <w:spacing w:line="500" w:lineRule="exact"/>
        <w:ind w:firstLine="640" w:firstLineChars="200"/>
        <w:rPr>
          <w:rFonts w:eastAsia="楷体_GB2312"/>
          <w:bCs/>
          <w:color w:val="000000" w:themeColor="text1"/>
          <w:sz w:val="32"/>
          <w:szCs w:val="32"/>
          <w14:textFill>
            <w14:solidFill>
              <w14:schemeClr w14:val="tx1"/>
            </w14:solidFill>
          </w14:textFill>
        </w:rPr>
      </w:pPr>
      <w:r>
        <w:rPr>
          <w:rFonts w:hint="eastAsia" w:eastAsia="楷体_GB2312"/>
          <w:bCs/>
          <w:color w:val="000000" w:themeColor="text1"/>
          <w:sz w:val="32"/>
          <w:szCs w:val="32"/>
          <w14:textFill>
            <w14:solidFill>
              <w14:schemeClr w14:val="tx1"/>
            </w14:solidFill>
          </w14:textFill>
        </w:rPr>
        <w:t>（一）</w:t>
      </w:r>
      <w:r>
        <w:rPr>
          <w:rFonts w:eastAsia="楷体_GB2312"/>
          <w:bCs/>
          <w:color w:val="000000" w:themeColor="text1"/>
          <w:sz w:val="32"/>
          <w:szCs w:val="32"/>
          <w14:textFill>
            <w14:solidFill>
              <w14:schemeClr w14:val="tx1"/>
            </w14:solidFill>
          </w14:textFill>
        </w:rPr>
        <w:t>基本支出情况</w:t>
      </w:r>
    </w:p>
    <w:p>
      <w:pPr>
        <w:widowControl/>
        <w:spacing w:line="500" w:lineRule="exact"/>
        <w:ind w:firstLine="640" w:firstLineChars="200"/>
        <w:rPr>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区征拆办</w:t>
      </w:r>
      <w:r>
        <w:rPr>
          <w:rFonts w:hint="eastAsia"/>
          <w:color w:val="000000" w:themeColor="text1"/>
          <w:sz w:val="32"/>
          <w:szCs w:val="32"/>
          <w14:textFill>
            <w14:solidFill>
              <w14:schemeClr w14:val="tx1"/>
            </w14:solidFill>
          </w14:textFill>
        </w:rPr>
        <w:t>2021年度一般公共预算财政拨款基本支出年初结转和结余</w:t>
      </w:r>
      <w:r>
        <w:rPr>
          <w:rFonts w:hint="eastAsia"/>
          <w:color w:val="000000" w:themeColor="text1"/>
          <w:sz w:val="32"/>
          <w:szCs w:val="32"/>
          <w:lang w:val="en-US" w:eastAsia="zh-CN"/>
          <w14:textFill>
            <w14:solidFill>
              <w14:schemeClr w14:val="tx1"/>
            </w14:solidFill>
          </w14:textFill>
        </w:rPr>
        <w:t>7.35</w:t>
      </w:r>
      <w:r>
        <w:rPr>
          <w:rFonts w:hint="eastAsia"/>
          <w:color w:val="000000" w:themeColor="text1"/>
          <w:sz w:val="32"/>
          <w:szCs w:val="32"/>
          <w14:textFill>
            <w14:solidFill>
              <w14:schemeClr w14:val="tx1"/>
            </w14:solidFill>
          </w14:textFill>
        </w:rPr>
        <w:t>万元，本年收入</w:t>
      </w:r>
      <w:r>
        <w:rPr>
          <w:rFonts w:hint="eastAsia"/>
          <w:color w:val="000000" w:themeColor="text1"/>
          <w:sz w:val="32"/>
          <w:szCs w:val="32"/>
          <w:lang w:val="en-US" w:eastAsia="zh-CN"/>
          <w14:textFill>
            <w14:solidFill>
              <w14:schemeClr w14:val="tx1"/>
            </w14:solidFill>
          </w14:textFill>
        </w:rPr>
        <w:t>140.33</w:t>
      </w:r>
      <w:r>
        <w:rPr>
          <w:rFonts w:hint="eastAsia"/>
          <w:color w:val="000000" w:themeColor="text1"/>
          <w:sz w:val="32"/>
          <w:szCs w:val="32"/>
          <w14:textFill>
            <w14:solidFill>
              <w14:schemeClr w14:val="tx1"/>
            </w14:solidFill>
          </w14:textFill>
        </w:rPr>
        <w:t>万元</w:t>
      </w:r>
      <w:r>
        <w:rPr>
          <w:rFonts w:hint="eastAsia"/>
          <w:color w:val="000000" w:themeColor="text1"/>
          <w:sz w:val="32"/>
          <w:szCs w:val="32"/>
          <w:lang w:eastAsia="zh-CN"/>
          <w14:textFill>
            <w14:solidFill>
              <w14:schemeClr w14:val="tx1"/>
            </w14:solidFill>
          </w14:textFill>
        </w:rPr>
        <w:t>（含征拆办征拆专账拨入</w:t>
      </w:r>
      <w:r>
        <w:rPr>
          <w:rFonts w:hint="eastAsia"/>
          <w:color w:val="000000" w:themeColor="text1"/>
          <w:sz w:val="32"/>
          <w:szCs w:val="32"/>
          <w:lang w:val="en-US" w:eastAsia="zh-CN"/>
          <w14:textFill>
            <w14:solidFill>
              <w14:schemeClr w14:val="tx1"/>
            </w14:solidFill>
          </w14:textFill>
        </w:rPr>
        <w:t>111.78545万元征拆工作经费</w:t>
      </w:r>
      <w:r>
        <w:rPr>
          <w:rFonts w:hint="eastAsia"/>
          <w:color w:val="000000" w:themeColor="text1"/>
          <w:sz w:val="32"/>
          <w:szCs w:val="32"/>
          <w:lang w:eastAsia="zh-CN"/>
          <w14:textFill>
            <w14:solidFill>
              <w14:schemeClr w14:val="tx1"/>
            </w14:solidFill>
          </w14:textFill>
        </w:rPr>
        <w:t>）</w:t>
      </w:r>
      <w:r>
        <w:rPr>
          <w:rFonts w:hint="eastAsia"/>
          <w:color w:val="000000" w:themeColor="text1"/>
          <w:sz w:val="32"/>
          <w:szCs w:val="32"/>
          <w14:textFill>
            <w14:solidFill>
              <w14:schemeClr w14:val="tx1"/>
            </w14:solidFill>
          </w14:textFill>
        </w:rPr>
        <w:t>，本年支出</w:t>
      </w:r>
      <w:r>
        <w:rPr>
          <w:rFonts w:hint="eastAsia"/>
          <w:color w:val="000000" w:themeColor="text1"/>
          <w:sz w:val="32"/>
          <w:szCs w:val="32"/>
          <w:lang w:val="en-US" w:eastAsia="zh-CN"/>
          <w14:textFill>
            <w14:solidFill>
              <w14:schemeClr w14:val="tx1"/>
            </w14:solidFill>
          </w14:textFill>
        </w:rPr>
        <w:t>86.33</w:t>
      </w:r>
      <w:r>
        <w:rPr>
          <w:rFonts w:hint="eastAsia"/>
          <w:color w:val="000000" w:themeColor="text1"/>
          <w:sz w:val="32"/>
          <w:szCs w:val="32"/>
          <w14:textFill>
            <w14:solidFill>
              <w14:schemeClr w14:val="tx1"/>
            </w14:solidFill>
          </w14:textFill>
        </w:rPr>
        <w:t>万元，年末结转和结余</w:t>
      </w:r>
      <w:r>
        <w:rPr>
          <w:rFonts w:hint="eastAsia"/>
          <w:color w:val="000000" w:themeColor="text1"/>
          <w:sz w:val="32"/>
          <w:szCs w:val="32"/>
          <w:lang w:val="en-US" w:eastAsia="zh-CN"/>
          <w14:textFill>
            <w14:solidFill>
              <w14:schemeClr w14:val="tx1"/>
            </w14:solidFill>
          </w14:textFill>
        </w:rPr>
        <w:t>61.35</w:t>
      </w:r>
      <w:r>
        <w:rPr>
          <w:rFonts w:hint="eastAsia"/>
          <w:color w:val="000000" w:themeColor="text1"/>
          <w:sz w:val="32"/>
          <w:szCs w:val="32"/>
          <w14:textFill>
            <w14:solidFill>
              <w14:schemeClr w14:val="tx1"/>
            </w14:solidFill>
          </w14:textFill>
        </w:rPr>
        <w:t>万元</w:t>
      </w:r>
      <w:r>
        <w:rPr>
          <w:rFonts w:hint="eastAsia"/>
          <w:color w:val="000000" w:themeColor="text1"/>
          <w:sz w:val="32"/>
          <w:szCs w:val="32"/>
          <w:highlight w:val="none"/>
          <w:lang w:eastAsia="zh-CN"/>
          <w14:textFill>
            <w14:solidFill>
              <w14:schemeClr w14:val="tx1"/>
            </w14:solidFill>
          </w14:textFill>
        </w:rPr>
        <w:t>（征拆专账工作经费）</w:t>
      </w:r>
      <w:r>
        <w:rPr>
          <w:rFonts w:hint="eastAsia"/>
          <w:color w:val="000000" w:themeColor="text1"/>
          <w:sz w:val="32"/>
          <w:szCs w:val="32"/>
          <w14:textFill>
            <w14:solidFill>
              <w14:schemeClr w14:val="tx1"/>
            </w14:solidFill>
          </w14:textFill>
        </w:rPr>
        <w:t>。</w:t>
      </w:r>
    </w:p>
    <w:p>
      <w:pPr>
        <w:widowControl/>
        <w:spacing w:line="500" w:lineRule="exact"/>
        <w:ind w:firstLine="640" w:firstLineChars="200"/>
        <w:rPr>
          <w:rFonts w:eastAsia="楷体_GB2312"/>
          <w:bCs/>
          <w:color w:val="000000" w:themeColor="text1"/>
          <w:sz w:val="32"/>
          <w:szCs w:val="32"/>
          <w14:textFill>
            <w14:solidFill>
              <w14:schemeClr w14:val="tx1"/>
            </w14:solidFill>
          </w14:textFill>
        </w:rPr>
      </w:pPr>
      <w:r>
        <w:rPr>
          <w:rFonts w:hint="eastAsia" w:eastAsia="楷体_GB2312"/>
          <w:bCs/>
          <w:color w:val="000000" w:themeColor="text1"/>
          <w:sz w:val="32"/>
          <w:szCs w:val="32"/>
          <w14:textFill>
            <w14:solidFill>
              <w14:schemeClr w14:val="tx1"/>
            </w14:solidFill>
          </w14:textFill>
        </w:rPr>
        <w:t>（二）项目支出情况</w:t>
      </w:r>
    </w:p>
    <w:p>
      <w:pPr>
        <w:widowControl/>
        <w:spacing w:line="500" w:lineRule="exact"/>
        <w:ind w:firstLine="640" w:firstLineChars="200"/>
        <w:rPr>
          <w:color w:val="000000" w:themeColor="text1"/>
          <w:sz w:val="32"/>
          <w:szCs w:val="32"/>
          <w14:textFill>
            <w14:solidFill>
              <w14:schemeClr w14:val="tx1"/>
            </w14:solidFill>
          </w14:textFill>
        </w:rPr>
      </w:pPr>
      <w:r>
        <w:rPr>
          <w:rFonts w:hint="eastAsia"/>
          <w:color w:val="000000" w:themeColor="text1"/>
          <w:sz w:val="32"/>
          <w:szCs w:val="32"/>
          <w:lang w:eastAsia="zh-CN"/>
          <w14:textFill>
            <w14:solidFill>
              <w14:schemeClr w14:val="tx1"/>
            </w14:solidFill>
          </w14:textFill>
        </w:rPr>
        <w:t>区征拆办</w:t>
      </w:r>
      <w:r>
        <w:rPr>
          <w:rFonts w:hint="eastAsia"/>
          <w:color w:val="000000" w:themeColor="text1"/>
          <w:sz w:val="32"/>
          <w:szCs w:val="32"/>
          <w14:textFill>
            <w14:solidFill>
              <w14:schemeClr w14:val="tx1"/>
            </w14:solidFill>
          </w14:textFill>
        </w:rPr>
        <w:t>2021年度一般公共预算财政拨款项目支出年初结转和结余</w:t>
      </w:r>
      <w:r>
        <w:rPr>
          <w:rFonts w:hint="eastAsia"/>
          <w:color w:val="000000" w:themeColor="text1"/>
          <w:sz w:val="32"/>
          <w:szCs w:val="32"/>
          <w:lang w:val="en-US" w:eastAsia="zh-CN"/>
          <w14:textFill>
            <w14:solidFill>
              <w14:schemeClr w14:val="tx1"/>
            </w14:solidFill>
          </w14:textFill>
        </w:rPr>
        <w:t>0</w:t>
      </w:r>
      <w:r>
        <w:rPr>
          <w:rFonts w:hint="eastAsia"/>
          <w:color w:val="000000" w:themeColor="text1"/>
          <w:sz w:val="32"/>
          <w:szCs w:val="32"/>
          <w14:textFill>
            <w14:solidFill>
              <w14:schemeClr w14:val="tx1"/>
            </w14:solidFill>
          </w14:textFill>
        </w:rPr>
        <w:t>万元，本年收入</w:t>
      </w:r>
      <w:r>
        <w:rPr>
          <w:rFonts w:hint="eastAsia"/>
          <w:color w:val="000000" w:themeColor="text1"/>
          <w:sz w:val="32"/>
          <w:szCs w:val="32"/>
          <w:lang w:val="en-US" w:eastAsia="zh-CN"/>
          <w14:textFill>
            <w14:solidFill>
              <w14:schemeClr w14:val="tx1"/>
            </w14:solidFill>
          </w14:textFill>
        </w:rPr>
        <w:t>181.6118</w:t>
      </w:r>
      <w:r>
        <w:rPr>
          <w:rFonts w:hint="eastAsia"/>
          <w:color w:val="000000" w:themeColor="text1"/>
          <w:sz w:val="32"/>
          <w:szCs w:val="32"/>
          <w14:textFill>
            <w14:solidFill>
              <w14:schemeClr w14:val="tx1"/>
            </w14:solidFill>
          </w14:textFill>
        </w:rPr>
        <w:t>万元，本年支出</w:t>
      </w:r>
      <w:r>
        <w:rPr>
          <w:rFonts w:hint="eastAsia"/>
          <w:color w:val="000000" w:themeColor="text1"/>
          <w:sz w:val="32"/>
          <w:szCs w:val="32"/>
          <w:lang w:val="en-US" w:eastAsia="zh-CN"/>
          <w14:textFill>
            <w14:solidFill>
              <w14:schemeClr w14:val="tx1"/>
            </w14:solidFill>
          </w14:textFill>
        </w:rPr>
        <w:t>181.6118</w:t>
      </w:r>
      <w:r>
        <w:rPr>
          <w:rFonts w:hint="eastAsia"/>
          <w:color w:val="000000" w:themeColor="text1"/>
          <w:sz w:val="32"/>
          <w:szCs w:val="32"/>
          <w14:textFill>
            <w14:solidFill>
              <w14:schemeClr w14:val="tx1"/>
            </w14:solidFill>
          </w14:textFill>
        </w:rPr>
        <w:t>万元，年末结转和结余</w:t>
      </w:r>
      <w:r>
        <w:rPr>
          <w:rFonts w:hint="eastAsia"/>
          <w:color w:val="000000" w:themeColor="text1"/>
          <w:sz w:val="32"/>
          <w:szCs w:val="32"/>
          <w:lang w:val="en-US" w:eastAsia="zh-CN"/>
          <w14:textFill>
            <w14:solidFill>
              <w14:schemeClr w14:val="tx1"/>
            </w14:solidFill>
          </w14:textFill>
        </w:rPr>
        <w:t>0</w:t>
      </w:r>
      <w:r>
        <w:rPr>
          <w:rFonts w:hint="eastAsia"/>
          <w:color w:val="000000" w:themeColor="text1"/>
          <w:sz w:val="32"/>
          <w:szCs w:val="32"/>
          <w14:textFill>
            <w14:solidFill>
              <w14:schemeClr w14:val="tx1"/>
            </w14:solidFill>
          </w14:textFill>
        </w:rPr>
        <w:t>万元。</w:t>
      </w:r>
    </w:p>
    <w:p>
      <w:pPr>
        <w:pStyle w:val="7"/>
        <w:widowControl/>
        <w:spacing w:line="500" w:lineRule="exact"/>
        <w:ind w:firstLine="640"/>
        <w:jc w:val="left"/>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三、政府性基金预算支出情况</w:t>
      </w:r>
      <w:bookmarkStart w:id="0" w:name="_GoBack"/>
      <w:bookmarkEnd w:id="0"/>
    </w:p>
    <w:p>
      <w:pPr>
        <w:pStyle w:val="7"/>
        <w:widowControl/>
        <w:spacing w:line="500" w:lineRule="exact"/>
        <w:ind w:firstLine="640"/>
        <w:jc w:val="left"/>
        <w:rPr>
          <w:rFonts w:ascii="Times New Roman" w:hAnsi="Times New Roman"/>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 xml:space="preserve">    </w:t>
      </w:r>
      <w:r>
        <w:rPr>
          <w:rFonts w:ascii="Times New Roman" w:hAnsi="Times New Roman"/>
          <w:color w:val="000000" w:themeColor="text1"/>
          <w:sz w:val="32"/>
          <w:szCs w:val="32"/>
          <w14:textFill>
            <w14:solidFill>
              <w14:schemeClr w14:val="tx1"/>
            </w14:solidFill>
          </w14:textFill>
        </w:rPr>
        <w:t>无</w:t>
      </w:r>
    </w:p>
    <w:p>
      <w:pPr>
        <w:pStyle w:val="7"/>
        <w:widowControl/>
        <w:numPr>
          <w:ilvl w:val="0"/>
          <w:numId w:val="2"/>
        </w:numPr>
        <w:spacing w:line="500" w:lineRule="exact"/>
        <w:ind w:firstLine="640"/>
        <w:jc w:val="left"/>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国有资本经营预算支出情况</w:t>
      </w:r>
    </w:p>
    <w:p>
      <w:pPr>
        <w:pStyle w:val="7"/>
        <w:widowControl/>
        <w:spacing w:line="500" w:lineRule="exact"/>
        <w:ind w:firstLine="0" w:firstLineChars="0"/>
        <w:jc w:val="left"/>
        <w:rPr>
          <w:rFonts w:ascii="Times New Roman" w:hAnsi="Times New Roman"/>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 xml:space="preserve">        </w:t>
      </w:r>
      <w:r>
        <w:rPr>
          <w:rFonts w:ascii="Times New Roman" w:hAnsi="Times New Roman"/>
          <w:color w:val="000000" w:themeColor="text1"/>
          <w:sz w:val="32"/>
          <w:szCs w:val="32"/>
          <w14:textFill>
            <w14:solidFill>
              <w14:schemeClr w14:val="tx1"/>
            </w14:solidFill>
          </w14:textFill>
        </w:rPr>
        <w:t>无</w:t>
      </w:r>
    </w:p>
    <w:p>
      <w:pPr>
        <w:pStyle w:val="7"/>
        <w:widowControl/>
        <w:numPr>
          <w:ilvl w:val="0"/>
          <w:numId w:val="2"/>
        </w:numPr>
        <w:spacing w:line="500" w:lineRule="exact"/>
        <w:ind w:firstLine="640"/>
        <w:jc w:val="left"/>
        <w:rPr>
          <w:rFonts w:ascii="Times New Roman" w:hAnsi="Times New Roman" w:eastAsia="黑体"/>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社会保险基金预算支出情况</w:t>
      </w:r>
    </w:p>
    <w:p>
      <w:pPr>
        <w:pStyle w:val="7"/>
        <w:widowControl/>
        <w:spacing w:line="500" w:lineRule="exact"/>
        <w:ind w:left="560" w:leftChars="200" w:firstLine="0" w:firstLineChars="0"/>
        <w:jc w:val="left"/>
        <w:rPr>
          <w:rFonts w:ascii="Times New Roman" w:hAnsi="Times New Roman"/>
          <w:color w:val="000000" w:themeColor="text1"/>
          <w:sz w:val="32"/>
          <w:szCs w:val="32"/>
          <w14:textFill>
            <w14:solidFill>
              <w14:schemeClr w14:val="tx1"/>
            </w14:solidFill>
          </w14:textFill>
        </w:rPr>
      </w:pPr>
      <w:r>
        <w:rPr>
          <w:rFonts w:ascii="Times New Roman" w:hAnsi="Times New Roman" w:eastAsia="黑体"/>
          <w:color w:val="000000" w:themeColor="text1"/>
          <w:sz w:val="32"/>
          <w:szCs w:val="32"/>
          <w14:textFill>
            <w14:solidFill>
              <w14:schemeClr w14:val="tx1"/>
            </w14:solidFill>
          </w14:textFill>
        </w:rPr>
        <w:t xml:space="preserve">     </w:t>
      </w:r>
      <w:r>
        <w:rPr>
          <w:rFonts w:ascii="Times New Roman" w:hAnsi="Times New Roman"/>
          <w:color w:val="000000" w:themeColor="text1"/>
          <w:sz w:val="32"/>
          <w:szCs w:val="32"/>
          <w14:textFill>
            <w14:solidFill>
              <w14:schemeClr w14:val="tx1"/>
            </w14:solidFill>
          </w14:textFill>
        </w:rPr>
        <w:t>无</w:t>
      </w:r>
    </w:p>
    <w:p>
      <w:pPr>
        <w:widowControl/>
        <w:spacing w:line="500" w:lineRule="exact"/>
        <w:ind w:firstLine="645"/>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六、部门整体支出绩效情况</w:t>
      </w:r>
    </w:p>
    <w:p>
      <w:pPr>
        <w:widowControl/>
        <w:spacing w:line="500" w:lineRule="exact"/>
        <w:ind w:firstLine="640" w:firstLineChars="200"/>
        <w:rPr>
          <w:rFonts w:eastAsia="楷体_GB2312"/>
          <w:bCs/>
          <w:color w:val="000000" w:themeColor="text1"/>
          <w:sz w:val="32"/>
          <w:szCs w:val="32"/>
          <w14:textFill>
            <w14:solidFill>
              <w14:schemeClr w14:val="tx1"/>
            </w14:solidFill>
          </w14:textFill>
        </w:rPr>
      </w:pPr>
      <w:r>
        <w:rPr>
          <w:rFonts w:eastAsia="楷体_GB2312"/>
          <w:bCs/>
          <w:color w:val="000000" w:themeColor="text1"/>
          <w:sz w:val="32"/>
          <w:szCs w:val="32"/>
          <w14:textFill>
            <w14:solidFill>
              <w14:schemeClr w14:val="tx1"/>
            </w14:solidFill>
          </w14:textFill>
        </w:rPr>
        <w:t>（一）部门产出指标完成情况</w:t>
      </w:r>
    </w:p>
    <w:p>
      <w:pPr>
        <w:keepNext w:val="0"/>
        <w:keepLines w:val="0"/>
        <w:pageBreakBefore w:val="0"/>
        <w:widowControl w:val="0"/>
        <w:kinsoku/>
        <w:wordWrap/>
        <w:overflowPunct/>
        <w:topLinePunct w:val="0"/>
        <w:bidi w:val="0"/>
        <w:adjustRightInd/>
        <w:snapToGrid/>
        <w:spacing w:line="578" w:lineRule="exact"/>
        <w:ind w:firstLine="640"/>
        <w:textAlignment w:val="auto"/>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1.数量指标。</w:t>
      </w:r>
    </w:p>
    <w:p>
      <w:pPr>
        <w:keepNext w:val="0"/>
        <w:keepLines w:val="0"/>
        <w:pageBreakBefore w:val="0"/>
        <w:widowControl w:val="0"/>
        <w:kinsoku/>
        <w:wordWrap/>
        <w:overflowPunct/>
        <w:topLinePunct w:val="0"/>
        <w:bidi w:val="0"/>
        <w:adjustRightInd/>
        <w:snapToGrid/>
        <w:spacing w:line="578" w:lineRule="exact"/>
        <w:ind w:firstLine="640" w:firstLineChars="20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完成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新启动</w:t>
      </w:r>
      <w:r>
        <w:rPr>
          <w:rFonts w:hint="eastAsia" w:ascii="仿宋_GB2312" w:hAnsi="仿宋_GB2312" w:cs="仿宋_GB2312"/>
          <w:color w:val="000000" w:themeColor="text1"/>
          <w:sz w:val="32"/>
          <w:szCs w:val="32"/>
          <w:lang w:val="en-US" w:eastAsia="zh-CN"/>
          <w14:textFill>
            <w14:solidFill>
              <w14:schemeClr w14:val="tx1"/>
            </w14:solidFill>
          </w14:textFill>
        </w:rPr>
        <w:t>的</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汤家山一号地块（二期）、景区内郭建勇房屋拆迁、2021—3号和2013—1号地块、2021-5号（黄兴雄）地块、五柳湖村垃圾中转站</w:t>
      </w:r>
      <w:r>
        <w:rPr>
          <w:rFonts w:hint="eastAsia" w:ascii="仿宋_GB2312" w:hAnsi="仿宋_GB2312" w:cs="仿宋_GB2312"/>
          <w:color w:val="000000" w:themeColor="text1"/>
          <w:sz w:val="32"/>
          <w:szCs w:val="32"/>
          <w:lang w:val="en-US" w:eastAsia="zh-CN"/>
          <w14:textFill>
            <w14:solidFill>
              <w14:schemeClr w14:val="tx1"/>
            </w14:solidFill>
          </w14:textFill>
        </w:rPr>
        <w:t>5个</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项目征拆补偿工作，上述项目涉及征地22.6575亩，拆迁房屋1栋。</w:t>
      </w:r>
    </w:p>
    <w:p>
      <w:pPr>
        <w:keepNext w:val="0"/>
        <w:keepLines w:val="0"/>
        <w:pageBreakBefore w:val="0"/>
        <w:widowControl w:val="0"/>
        <w:kinsoku/>
        <w:wordWrap/>
        <w:overflowPunct/>
        <w:topLinePunct w:val="0"/>
        <w:bidi w:val="0"/>
        <w:adjustRightInd/>
        <w:snapToGrid/>
        <w:spacing w:line="578" w:lineRule="exact"/>
        <w:ind w:firstLine="640"/>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储备地块征拆补偿前期工作均已完成，共涉及征地</w:t>
      </w:r>
      <w:r>
        <w:rPr>
          <w:rFonts w:hint="eastAsia" w:ascii="仿宋_GB2312" w:hAnsi="仿宋_GB2312" w:eastAsia="仿宋_GB2312" w:cs="仿宋_GB2312"/>
          <w:color w:val="000000" w:themeColor="text1"/>
          <w:spacing w:val="0"/>
          <w:sz w:val="32"/>
          <w:szCs w:val="32"/>
          <w:u w:val="none"/>
          <w:lang w:val="en-US" w:eastAsia="zh-CN"/>
          <w14:textFill>
            <w14:solidFill>
              <w14:schemeClr w14:val="tx1"/>
            </w14:solidFill>
          </w14:textFill>
        </w:rPr>
        <w:t>869.496</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亩，拆迁房屋65栋.目前，房屋签约已完成35户（风情小镇一期、四期、一期红线外房屋14户，水溪1、2号地块21</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户），倒房9栋.</w:t>
      </w:r>
    </w:p>
    <w:p>
      <w:pPr>
        <w:keepNext w:val="0"/>
        <w:keepLines w:val="0"/>
        <w:pageBreakBefore w:val="0"/>
        <w:widowControl w:val="0"/>
        <w:kinsoku/>
        <w:wordWrap/>
        <w:overflowPunct/>
        <w:topLinePunct w:val="0"/>
        <w:bidi w:val="0"/>
        <w:adjustRightInd/>
        <w:snapToGrid/>
        <w:spacing w:line="578" w:lineRule="exact"/>
        <w:ind w:firstLine="640"/>
        <w:textAlignment w:val="auto"/>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完成了第一、二、三批非拆迁对象购买商品房补贴安置名单的审核、公示等工作，并根据实际实施情况，出具了补充规定，进一步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完善细化操作步骤。第一、二、三批公示名单为26户，目前已有</w:t>
      </w:r>
      <w:r>
        <w:rPr>
          <w:rFonts w:hint="eastAsia" w:ascii="仿宋_GB2312" w:hAnsi="仿宋_GB2312" w:eastAsia="仿宋_GB2312" w:cs="仿宋_GB2312"/>
          <w:color w:val="000000" w:themeColor="text1"/>
          <w:sz w:val="32"/>
          <w:szCs w:val="32"/>
          <w:u w:val="none"/>
          <w:lang w:val="en-US" w:eastAsia="zh-CN"/>
          <w14:textFill>
            <w14:solidFill>
              <w14:schemeClr w14:val="tx1"/>
            </w14:solidFill>
          </w14:textFill>
        </w:rPr>
        <w:t>18户完成补贴安置（有3户放弃）。</w:t>
      </w:r>
    </w:p>
    <w:p>
      <w:pPr>
        <w:keepNext w:val="0"/>
        <w:keepLines w:val="0"/>
        <w:pageBreakBefore w:val="0"/>
        <w:widowControl w:val="0"/>
        <w:kinsoku/>
        <w:wordWrap/>
        <w:overflowPunct/>
        <w:topLinePunct w:val="0"/>
        <w:autoSpaceDE w:val="0"/>
        <w:autoSpaceDN w:val="0"/>
        <w:bidi w:val="0"/>
        <w:adjustRightInd/>
        <w:snapToGrid/>
        <w:spacing w:line="578" w:lineRule="exact"/>
        <w:ind w:firstLine="640" w:firstLineChars="200"/>
        <w:jc w:val="both"/>
        <w:textAlignment w:val="auto"/>
        <w:rPr>
          <w:rFonts w:hint="default" w:ascii="仿宋_GB2312" w:hAnsi="仿宋_GB2312" w:eastAsia="仿宋" w:cs="仿宋_GB2312"/>
          <w:color w:val="000000" w:themeColor="text1"/>
          <w:sz w:val="32"/>
          <w:szCs w:val="32"/>
          <w:vertAlign w:val="baseline"/>
          <w:lang w:val="en-US" w:eastAsia="zh-CN"/>
          <w14:textFill>
            <w14:solidFill>
              <w14:schemeClr w14:val="tx1"/>
            </w14:solidFill>
          </w14:textFill>
        </w:rPr>
      </w:pPr>
      <w:r>
        <w:rPr>
          <w:color w:val="000000" w:themeColor="text1"/>
          <w:sz w:val="32"/>
          <w:szCs w:val="32"/>
          <w14:textFill>
            <w14:solidFill>
              <w14:schemeClr w14:val="tx1"/>
            </w14:solidFill>
          </w14:textFill>
        </w:rPr>
        <w:t>2.质量指标。</w:t>
      </w:r>
      <w:r>
        <w:rPr>
          <w:rFonts w:hint="eastAsia" w:ascii="仿宋" w:hAnsi="仿宋" w:eastAsia="仿宋" w:cs="仿宋"/>
          <w:color w:val="000000" w:themeColor="text1"/>
          <w:kern w:val="0"/>
          <w:sz w:val="32"/>
          <w:szCs w:val="32"/>
          <w14:textFill>
            <w14:solidFill>
              <w14:schemeClr w14:val="tx1"/>
            </w14:solidFill>
          </w14:textFill>
        </w:rPr>
        <w:t>征收补偿程序合法合规率</w:t>
      </w:r>
      <w:r>
        <w:rPr>
          <w:rFonts w:hint="eastAsia" w:ascii="仿宋" w:hAnsi="仿宋" w:eastAsia="仿宋" w:cs="仿宋"/>
          <w:color w:val="000000" w:themeColor="text1"/>
          <w:kern w:val="0"/>
          <w:sz w:val="32"/>
          <w:szCs w:val="32"/>
          <w:lang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政策宣传</w:t>
      </w:r>
      <w:r>
        <w:rPr>
          <w:rFonts w:hint="eastAsia" w:eastAsia="仿宋"/>
          <w:color w:val="000000" w:themeColor="text1"/>
          <w:kern w:val="0"/>
          <w:sz w:val="32"/>
          <w:szCs w:val="32"/>
          <w:lang w:eastAsia="zh-CN"/>
          <w14:textFill>
            <w14:solidFill>
              <w14:schemeClr w14:val="tx1"/>
            </w14:solidFill>
          </w14:textFill>
        </w:rPr>
        <w:t>全覆盖、对被征收对象户做到户户多次宣讲，发放宣传手册</w:t>
      </w:r>
      <w:r>
        <w:rPr>
          <w:rFonts w:hint="eastAsia" w:eastAsia="仿宋"/>
          <w:color w:val="000000" w:themeColor="text1"/>
          <w:kern w:val="0"/>
          <w:sz w:val="32"/>
          <w:szCs w:val="32"/>
          <w:lang w:val="en-US" w:eastAsia="zh-CN"/>
          <w14:textFill>
            <w14:solidFill>
              <w14:schemeClr w14:val="tx1"/>
            </w14:solidFill>
          </w14:textFill>
        </w:rPr>
        <w:t>300册。</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处理</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主要</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遗留问题</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7宗:</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闸口拆迁户黄兴雄安置问题</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汤家山拆迁户谢洪波、罗云东宅基地问题</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原秦人村经营棚问题</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秦溪项目拆迁户毛文祥房屋维修问题</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Hans"/>
          <w14:textFill>
            <w14:solidFill>
              <w14:schemeClr w14:val="tx1"/>
            </w14:solidFill>
          </w14:textFill>
        </w:rPr>
        <w:t>长沙云瑞金属材料有限公司诉常德市人民政府房屋强制拆除及行政赔偿案件</w:t>
      </w:r>
      <w:r>
        <w:rPr>
          <w:rFonts w:hint="eastAsia" w:ascii="仿宋_GB2312" w:hAnsi="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vertAlign w:val="baseline"/>
          <w:lang w:val="en-US" w:eastAsia="zh-CN"/>
          <w14:textFill>
            <w14:solidFill>
              <w14:schemeClr w14:val="tx1"/>
            </w14:solidFill>
          </w14:textFill>
        </w:rPr>
        <w:t>山水演艺和芳草溪水景观土地租赁</w:t>
      </w:r>
      <w:r>
        <w:rPr>
          <w:rFonts w:hint="eastAsia" w:ascii="仿宋_GB2312" w:hAnsi="仿宋_GB2312" w:cs="仿宋_GB2312"/>
          <w:color w:val="000000" w:themeColor="text1"/>
          <w:sz w:val="32"/>
          <w:szCs w:val="32"/>
          <w:vertAlign w:val="baseline"/>
          <w:lang w:val="en-US" w:eastAsia="zh-CN"/>
          <w14:textFill>
            <w14:solidFill>
              <w14:schemeClr w14:val="tx1"/>
            </w14:solidFill>
          </w14:textFill>
        </w:rPr>
        <w:t>和</w:t>
      </w:r>
      <w:r>
        <w:rPr>
          <w:rFonts w:hint="eastAsia" w:ascii="仿宋_GB2312" w:hAnsi="仿宋_GB2312" w:eastAsia="仿宋_GB2312" w:cs="仿宋_GB2312"/>
          <w:color w:val="000000" w:themeColor="text1"/>
          <w:sz w:val="32"/>
          <w:szCs w:val="32"/>
          <w:vertAlign w:val="baseline"/>
          <w:lang w:val="en-US" w:eastAsia="zh-CN"/>
          <w14:textFill>
            <w14:solidFill>
              <w14:schemeClr w14:val="tx1"/>
            </w14:solidFill>
          </w14:textFill>
        </w:rPr>
        <w:t>流转问题</w:t>
      </w:r>
      <w:r>
        <w:rPr>
          <w:rFonts w:hint="eastAsia" w:ascii="仿宋_GB2312" w:hAnsi="仿宋_GB2312" w:cs="仿宋_GB2312"/>
          <w:color w:val="000000" w:themeColor="text1"/>
          <w:sz w:val="32"/>
          <w:szCs w:val="32"/>
          <w:vertAlign w:val="baseli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vertAlign w:val="baseline"/>
          <w:lang w:val="en-US" w:eastAsia="zh-CN"/>
          <w14:textFill>
            <w14:solidFill>
              <w14:schemeClr w14:val="tx1"/>
            </w14:solidFill>
          </w14:textFill>
        </w:rPr>
        <w:t>向彪变更安置方式放弃置换房问题</w:t>
      </w:r>
      <w:r>
        <w:rPr>
          <w:rFonts w:hint="eastAsia" w:ascii="仿宋_GB2312" w:hAnsi="仿宋_GB2312" w:cs="仿宋_GB2312"/>
          <w:color w:val="000000" w:themeColor="text1"/>
          <w:sz w:val="32"/>
          <w:szCs w:val="32"/>
          <w:vertAlign w:val="baseline"/>
          <w:lang w:val="en-US"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纠纷处理结案率</w:t>
      </w:r>
      <w:r>
        <w:rPr>
          <w:rFonts w:hint="eastAsia" w:eastAsia="仿宋"/>
          <w:color w:val="000000" w:themeColor="text1"/>
          <w:kern w:val="0"/>
          <w:sz w:val="32"/>
          <w:szCs w:val="32"/>
          <w:lang w:val="en-US" w:eastAsia="zh-CN"/>
          <w14:textFill>
            <w14:solidFill>
              <w14:schemeClr w14:val="tx1"/>
            </w14:solidFill>
          </w14:textFill>
        </w:rPr>
        <w:t>1</w:t>
      </w:r>
      <w:r>
        <w:rPr>
          <w:rFonts w:hint="eastAsia" w:eastAsia="仿宋"/>
          <w:color w:val="000000" w:themeColor="text1"/>
          <w:kern w:val="0"/>
          <w:sz w:val="32"/>
          <w:szCs w:val="32"/>
          <w14:textFill>
            <w14:solidFill>
              <w14:schemeClr w14:val="tx1"/>
            </w14:solidFill>
          </w14:textFill>
        </w:rPr>
        <w:t>00%</w:t>
      </w:r>
      <w:r>
        <w:rPr>
          <w:rFonts w:hint="eastAsia" w:eastAsia="仿宋"/>
          <w:color w:val="000000" w:themeColor="text1"/>
          <w:kern w:val="0"/>
          <w:sz w:val="32"/>
          <w:szCs w:val="32"/>
          <w:lang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集体上访事件控制数</w:t>
      </w:r>
      <w:r>
        <w:rPr>
          <w:rFonts w:hint="eastAsia" w:eastAsia="仿宋"/>
          <w:color w:val="000000" w:themeColor="text1"/>
          <w:kern w:val="0"/>
          <w:sz w:val="32"/>
          <w:szCs w:val="32"/>
          <w:lang w:val="en-US" w:eastAsia="zh-CN"/>
          <w14:textFill>
            <w14:solidFill>
              <w14:schemeClr w14:val="tx1"/>
            </w14:solidFill>
          </w14:textFill>
        </w:rPr>
        <w:t>0。依法依规发放征拆补偿资金</w:t>
      </w:r>
      <w:r>
        <w:rPr>
          <w:rFonts w:hint="eastAsia" w:eastAsia="仿宋"/>
          <w:color w:val="000000" w:themeColor="text1"/>
          <w:kern w:val="0"/>
          <w:sz w:val="32"/>
          <w:szCs w:val="32"/>
          <w:lang w:eastAsia="zh-CN"/>
          <w14:textFill>
            <w14:solidFill>
              <w14:schemeClr w14:val="tx1"/>
            </w14:solidFill>
          </w14:textFill>
        </w:rPr>
        <w:t>，</w:t>
      </w:r>
      <w:r>
        <w:rPr>
          <w:rFonts w:hint="eastAsia" w:eastAsia="仿宋"/>
          <w:color w:val="000000" w:themeColor="text1"/>
          <w:kern w:val="0"/>
          <w:sz w:val="32"/>
          <w:szCs w:val="32"/>
          <w14:textFill>
            <w14:solidFill>
              <w14:schemeClr w14:val="tx1"/>
            </w14:solidFill>
          </w14:textFill>
        </w:rPr>
        <w:t>征收补偿发放准确率</w:t>
      </w:r>
      <w:r>
        <w:rPr>
          <w:rFonts w:hint="eastAsia" w:eastAsia="仿宋"/>
          <w:color w:val="000000" w:themeColor="text1"/>
          <w:kern w:val="0"/>
          <w:sz w:val="32"/>
          <w:szCs w:val="32"/>
          <w:lang w:eastAsia="zh-CN"/>
          <w14:textFill>
            <w14:solidFill>
              <w14:schemeClr w14:val="tx1"/>
            </w14:solidFill>
          </w14:textFill>
        </w:rPr>
        <w:t>为</w:t>
      </w:r>
      <w:r>
        <w:rPr>
          <w:rFonts w:hint="eastAsia" w:eastAsia="仿宋"/>
          <w:color w:val="000000" w:themeColor="text1"/>
          <w:kern w:val="0"/>
          <w:sz w:val="32"/>
          <w:szCs w:val="32"/>
          <w14:textFill>
            <w14:solidFill>
              <w14:schemeClr w14:val="tx1"/>
            </w14:solidFill>
          </w14:textFill>
        </w:rPr>
        <w:t>1</w:t>
      </w:r>
      <w:r>
        <w:rPr>
          <w:rFonts w:hint="eastAsia" w:eastAsia="仿宋"/>
          <w:color w:val="000000" w:themeColor="text1"/>
          <w:kern w:val="0"/>
          <w:sz w:val="32"/>
          <w:szCs w:val="32"/>
          <w:lang w:val="en-US" w:eastAsia="zh-CN"/>
          <w14:textFill>
            <w14:solidFill>
              <w14:schemeClr w14:val="tx1"/>
            </w14:solidFill>
          </w14:textFill>
        </w:rPr>
        <w:t>00%。</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3.时效指标。</w:t>
      </w:r>
      <w:r>
        <w:rPr>
          <w:rFonts w:hint="eastAsia"/>
          <w:color w:val="000000" w:themeColor="text1"/>
          <w:sz w:val="32"/>
          <w:szCs w:val="32"/>
          <w14:textFill>
            <w14:solidFill>
              <w14:schemeClr w14:val="tx1"/>
            </w14:solidFill>
          </w14:textFill>
        </w:rPr>
        <w:t>任务完成及时率100%</w:t>
      </w:r>
      <w:r>
        <w:rPr>
          <w:color w:val="000000" w:themeColor="text1"/>
          <w:sz w:val="32"/>
          <w:szCs w:val="32"/>
          <w14:textFill>
            <w14:solidFill>
              <w14:schemeClr w14:val="tx1"/>
            </w14:solidFill>
          </w14:textFill>
        </w:rPr>
        <w:t>。</w:t>
      </w:r>
    </w:p>
    <w:p>
      <w:pPr>
        <w:widowControl/>
        <w:spacing w:line="500" w:lineRule="exact"/>
        <w:ind w:firstLine="640" w:firstLineChars="200"/>
        <w:rPr>
          <w:color w:val="000000" w:themeColor="text1"/>
          <w:sz w:val="32"/>
          <w:szCs w:val="32"/>
          <w14:textFill>
            <w14:solidFill>
              <w14:schemeClr w14:val="tx1"/>
            </w14:solidFill>
          </w14:textFill>
        </w:rPr>
      </w:pPr>
      <w:r>
        <w:rPr>
          <w:color w:val="000000" w:themeColor="text1"/>
          <w:sz w:val="32"/>
          <w:szCs w:val="32"/>
          <w14:textFill>
            <w14:solidFill>
              <w14:schemeClr w14:val="tx1"/>
            </w14:solidFill>
          </w14:textFill>
        </w:rPr>
        <w:t>4.成本指标。</w:t>
      </w:r>
      <w:r>
        <w:rPr>
          <w:rFonts w:hint="eastAsia" w:eastAsia="仿宋"/>
          <w:color w:val="000000" w:themeColor="text1"/>
          <w:kern w:val="0"/>
          <w:sz w:val="32"/>
          <w:szCs w:val="32"/>
          <w:lang w:eastAsia="zh-CN"/>
          <w14:textFill>
            <w14:solidFill>
              <w14:schemeClr w14:val="tx1"/>
            </w14:solidFill>
          </w14:textFill>
        </w:rPr>
        <w:t>征拆成本、人员成本、日常工作保障等</w:t>
      </w:r>
      <w:r>
        <w:rPr>
          <w:color w:val="000000" w:themeColor="text1"/>
          <w:sz w:val="32"/>
          <w:szCs w:val="32"/>
          <w14:textFill>
            <w14:solidFill>
              <w14:schemeClr w14:val="tx1"/>
            </w14:solidFill>
          </w14:textFill>
        </w:rPr>
        <w:t>成本发生规范合理率100%。</w:t>
      </w:r>
    </w:p>
    <w:p>
      <w:pPr>
        <w:widowControl/>
        <w:spacing w:line="500" w:lineRule="exact"/>
        <w:ind w:firstLine="640" w:firstLineChars="200"/>
        <w:rPr>
          <w:color w:val="000000" w:themeColor="text1"/>
          <w:sz w:val="32"/>
          <w:szCs w:val="32"/>
          <w14:textFill>
            <w14:solidFill>
              <w14:schemeClr w14:val="tx1"/>
            </w14:solidFill>
          </w14:textFill>
        </w:rPr>
      </w:pPr>
      <w:r>
        <w:rPr>
          <w:rFonts w:eastAsia="楷体_GB2312"/>
          <w:bCs/>
          <w:color w:val="000000" w:themeColor="text1"/>
          <w:sz w:val="32"/>
          <w:szCs w:val="32"/>
          <w14:textFill>
            <w14:solidFill>
              <w14:schemeClr w14:val="tx1"/>
            </w14:solidFill>
          </w14:textFill>
        </w:rPr>
        <w:t>（二）部门效益指标完成情况</w:t>
      </w:r>
    </w:p>
    <w:p>
      <w:pPr>
        <w:widowControl/>
        <w:spacing w:line="500" w:lineRule="exact"/>
        <w:ind w:firstLine="645"/>
        <w:jc w:val="left"/>
        <w:rPr>
          <w:b w:val="0"/>
          <w:bCs w:val="0"/>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1</w:t>
      </w:r>
      <w:r>
        <w:rPr>
          <w:rFonts w:hint="eastAsia"/>
          <w:color w:val="000000" w:themeColor="text1"/>
          <w:sz w:val="32"/>
          <w:szCs w:val="32"/>
          <w:lang w:eastAsia="zh-CN"/>
          <w14:textFill>
            <w14:solidFill>
              <w14:schemeClr w14:val="tx1"/>
            </w14:solidFill>
          </w14:textFill>
        </w:rPr>
        <w:t>.</w:t>
      </w:r>
      <w:r>
        <w:rPr>
          <w:rFonts w:hint="eastAsia" w:eastAsia="仿宋"/>
          <w:color w:val="000000" w:themeColor="text1"/>
          <w:kern w:val="0"/>
          <w:sz w:val="32"/>
          <w:szCs w:val="32"/>
          <w:lang w:eastAsia="zh-CN"/>
          <w14:textFill>
            <w14:solidFill>
              <w14:schemeClr w14:val="tx1"/>
            </w14:solidFill>
          </w14:textFill>
        </w:rPr>
        <w:t>确保项目实施，促进经济持续健康发展。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汤家山一号地块（二期）、景区内郭建勇房屋拆迁、2021—3号和2013—1号地块、2021-5号（黄兴雄）地块</w:t>
      </w:r>
      <w:r>
        <w:rPr>
          <w:rFonts w:hint="eastAsia" w:ascii="仿宋_GB2312" w:hAnsi="仿宋_GB2312" w:cs="仿宋_GB2312"/>
          <w:color w:val="000000" w:themeColor="text1"/>
          <w:sz w:val="32"/>
          <w:szCs w:val="32"/>
          <w:lang w:val="en-US" w:eastAsia="zh-CN"/>
          <w14:textFill>
            <w14:solidFill>
              <w14:schemeClr w14:val="tx1"/>
            </w14:solidFill>
          </w14:textFill>
        </w:rPr>
        <w:t>等</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新项目前期及征拆工作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储备地块项目拆迁补偿实施工作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非拆迁对象购买商品房补贴安置工作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同仁二期安置小区建设工作</w:t>
      </w:r>
      <w:r>
        <w:rPr>
          <w:rFonts w:hint="eastAsia" w:ascii="仿宋_GB2312" w:hAnsi="仿宋_GB2312" w:cs="仿宋_GB2312"/>
          <w:b w:val="0"/>
          <w:bCs w:val="0"/>
          <w:color w:val="000000" w:themeColor="text1"/>
          <w:sz w:val="32"/>
          <w:szCs w:val="32"/>
          <w:lang w:val="en-US" w:eastAsia="zh-CN"/>
          <w14:textFill>
            <w14:solidFill>
              <w14:schemeClr w14:val="tx1"/>
            </w14:solidFill>
          </w14:textFill>
        </w:rPr>
        <w:t>等有序开展实施。</w:t>
      </w:r>
    </w:p>
    <w:p>
      <w:pPr>
        <w:widowControl/>
        <w:spacing w:line="500" w:lineRule="exact"/>
        <w:ind w:firstLine="640" w:firstLineChars="2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w:t>
      </w:r>
      <w:r>
        <w:rPr>
          <w:rFonts w:hint="eastAsia" w:eastAsia="仿宋"/>
          <w:color w:val="000000" w:themeColor="text1"/>
          <w:kern w:val="0"/>
          <w:sz w:val="32"/>
          <w:szCs w:val="32"/>
          <w:lang w:eastAsia="zh-CN"/>
          <w14:textFill>
            <w14:solidFill>
              <w14:schemeClr w14:val="tx1"/>
            </w14:solidFill>
          </w14:textFill>
        </w:rPr>
        <w:t>被征收对象合法权益保障程度提高。</w:t>
      </w:r>
      <w:r>
        <w:rPr>
          <w:rFonts w:hint="eastAsia" w:ascii="仿宋_GB2312" w:hAnsi="仿宋_GB2312" w:eastAsia="仿宋_GB2312" w:cs="仿宋_GB2312"/>
          <w:color w:val="000000" w:themeColor="text1"/>
          <w:sz w:val="32"/>
          <w:szCs w:val="32"/>
          <w:lang w:eastAsia="zh-CN"/>
          <w14:textFill>
            <w14:solidFill>
              <w14:schemeClr w14:val="tx1"/>
            </w14:solidFill>
          </w14:textFill>
        </w:rPr>
        <w:t>完成了第一、二、三批非拆迁对象购买商品房补贴安置名单的审核、公示等工作，并根据实际实施情况，出具了补充规定，进一步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完善细化操作步骤。</w:t>
      </w:r>
      <w:r>
        <w:rPr>
          <w:rFonts w:hint="eastAsia" w:ascii="仿宋_GB2312" w:hAnsi="仿宋_GB2312" w:cs="仿宋_GB2312"/>
          <w:color w:val="000000" w:themeColor="text1"/>
          <w:sz w:val="32"/>
          <w:szCs w:val="32"/>
          <w:lang w:val="en-US" w:eastAsia="zh-CN"/>
          <w14:textFill>
            <w14:solidFill>
              <w14:schemeClr w14:val="tx1"/>
            </w14:solidFill>
          </w14:textFill>
        </w:rPr>
        <w:t>切实保障被</w:t>
      </w:r>
      <w:r>
        <w:rPr>
          <w:rFonts w:hint="eastAsia" w:eastAsia="仿宋"/>
          <w:color w:val="000000" w:themeColor="text1"/>
          <w:kern w:val="0"/>
          <w:sz w:val="32"/>
          <w:szCs w:val="32"/>
          <w:lang w:eastAsia="zh-CN"/>
          <w14:textFill>
            <w14:solidFill>
              <w14:schemeClr w14:val="tx1"/>
            </w14:solidFill>
          </w14:textFill>
        </w:rPr>
        <w:t>征收对象合法权益。</w:t>
      </w:r>
    </w:p>
    <w:p>
      <w:pPr>
        <w:keepNext w:val="0"/>
        <w:keepLines w:val="0"/>
        <w:pageBreakBefore w:val="0"/>
        <w:widowControl w:val="0"/>
        <w:kinsoku/>
        <w:wordWrap/>
        <w:overflowPunct/>
        <w:topLinePunct w:val="0"/>
        <w:autoSpaceDE w:val="0"/>
        <w:autoSpaceDN w:val="0"/>
        <w:bidi w:val="0"/>
        <w:adjustRightInd/>
        <w:snapToGrid/>
        <w:spacing w:line="578" w:lineRule="exact"/>
        <w:ind w:firstLine="640" w:firstLineChars="200"/>
        <w:jc w:val="both"/>
        <w:textAlignment w:val="auto"/>
        <w:rPr>
          <w:rFonts w:hint="default"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color w:val="000000" w:themeColor="text1"/>
          <w:sz w:val="32"/>
          <w:szCs w:val="32"/>
          <w14:textFill>
            <w14:solidFill>
              <w14:schemeClr w14:val="tx1"/>
            </w14:solidFill>
          </w14:textFill>
        </w:rPr>
        <w:t>3.</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按照轻重缓急落实解决了部分遗留问题</w:t>
      </w:r>
      <w:r>
        <w:rPr>
          <w:rFonts w:hint="eastAsia" w:ascii="仿宋_GB2312" w:hAnsi="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积极参与协调解决了多起因征拆征收工作发生的矛盾纠纷，把问题扼杀在了萌芽阶段，基本保证了征拆征收大局稳定。</w:t>
      </w:r>
    </w:p>
    <w:p>
      <w:pPr>
        <w:pStyle w:val="2"/>
        <w:ind w:firstLine="640" w:firstLineChars="200"/>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4</w:t>
      </w:r>
      <w:r>
        <w:rPr>
          <w:color w:val="000000" w:themeColor="text1"/>
          <w:sz w:val="32"/>
          <w:szCs w:val="32"/>
          <w14:textFill>
            <w14:solidFill>
              <w14:schemeClr w14:val="tx1"/>
            </w14:solidFill>
          </w14:textFill>
        </w:rPr>
        <w:t>.满意度。</w:t>
      </w:r>
      <w:r>
        <w:rPr>
          <w:rFonts w:hint="eastAsia" w:eastAsia="仿宋"/>
          <w:color w:val="000000" w:themeColor="text1"/>
          <w:kern w:val="0"/>
          <w:sz w:val="32"/>
          <w:szCs w:val="32"/>
          <w:lang w:eastAsia="zh-CN"/>
          <w14:textFill>
            <w14:solidFill>
              <w14:schemeClr w14:val="tx1"/>
            </w14:solidFill>
          </w14:textFill>
        </w:rPr>
        <w:t>被征收对象</w:t>
      </w:r>
      <w:r>
        <w:rPr>
          <w:rFonts w:hint="eastAsia" w:eastAsia="仿宋"/>
          <w:color w:val="000000" w:themeColor="text1"/>
          <w:kern w:val="0"/>
          <w:sz w:val="32"/>
          <w:szCs w:val="32"/>
          <w14:textFill>
            <w14:solidFill>
              <w14:schemeClr w14:val="tx1"/>
            </w14:solidFill>
          </w14:textFill>
        </w:rPr>
        <w:t>满意度</w:t>
      </w:r>
      <w:r>
        <w:rPr>
          <w:color w:val="000000" w:themeColor="text1"/>
          <w:sz w:val="32"/>
          <w:szCs w:val="32"/>
          <w14:textFill>
            <w14:solidFill>
              <w14:schemeClr w14:val="tx1"/>
            </w14:solidFill>
          </w14:textFill>
        </w:rPr>
        <w:t>90%以上，社会公众满意度90%以上。</w:t>
      </w:r>
    </w:p>
    <w:p>
      <w:pPr>
        <w:widowControl/>
        <w:spacing w:line="500" w:lineRule="exact"/>
        <w:ind w:firstLine="640" w:firstLineChars="200"/>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七、存在的问题及原因分析</w:t>
      </w:r>
    </w:p>
    <w:p>
      <w:pPr>
        <w:widowControl/>
        <w:spacing w:line="500" w:lineRule="exact"/>
        <w:ind w:firstLine="640" w:firstLineChars="200"/>
        <w:rPr>
          <w:rFonts w:eastAsia="楷体_GB2312"/>
          <w:bCs/>
          <w:color w:val="000000" w:themeColor="text1"/>
          <w:sz w:val="32"/>
          <w:szCs w:val="32"/>
          <w14:textFill>
            <w14:solidFill>
              <w14:schemeClr w14:val="tx1"/>
            </w14:solidFill>
          </w14:textFill>
        </w:rPr>
      </w:pPr>
      <w:r>
        <w:rPr>
          <w:rFonts w:hint="eastAsia" w:eastAsia="楷体_GB2312"/>
          <w:bCs/>
          <w:color w:val="000000" w:themeColor="text1"/>
          <w:sz w:val="32"/>
          <w:szCs w:val="32"/>
          <w14:textFill>
            <w14:solidFill>
              <w14:schemeClr w14:val="tx1"/>
            </w14:solidFill>
          </w14:textFill>
        </w:rPr>
        <w:t>（一）</w:t>
      </w:r>
      <w:r>
        <w:rPr>
          <w:rFonts w:eastAsia="楷体_GB2312"/>
          <w:bCs/>
          <w:color w:val="000000" w:themeColor="text1"/>
          <w:sz w:val="32"/>
          <w:szCs w:val="32"/>
          <w14:textFill>
            <w14:solidFill>
              <w14:schemeClr w14:val="tx1"/>
            </w14:solidFill>
          </w14:textFill>
        </w:rPr>
        <w:t>存在的问题</w:t>
      </w:r>
    </w:p>
    <w:p>
      <w:pPr>
        <w:widowControl/>
        <w:spacing w:line="500" w:lineRule="exact"/>
        <w:ind w:firstLine="645"/>
        <w:jc w:val="left"/>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1</w:t>
      </w:r>
      <w:r>
        <w:rPr>
          <w:color w:val="000000" w:themeColor="text1"/>
          <w:sz w:val="32"/>
          <w:szCs w:val="32"/>
          <w14:textFill>
            <w14:solidFill>
              <w14:schemeClr w14:val="tx1"/>
            </w14:solidFill>
          </w14:textFill>
        </w:rPr>
        <w:t>.</w:t>
      </w:r>
      <w:r>
        <w:rPr>
          <w:rFonts w:hint="eastAsia" w:ascii="仿宋_GB2312" w:hAnsi="仿宋_GB2312" w:cs="仿宋_GB2312"/>
          <w:color w:val="000000" w:themeColor="text1"/>
          <w:sz w:val="32"/>
          <w:szCs w:val="32"/>
          <w:lang w:val="en-US" w:eastAsia="zh-CN"/>
          <w14:textFill>
            <w14:solidFill>
              <w14:schemeClr w14:val="tx1"/>
            </w14:solidFill>
          </w14:textFill>
        </w:rPr>
        <w:t xml:space="preserve"> </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由于各方面原因，征拆专项资金未能及时足额到位，导致工作开展起来有一定难度，储备地块拆迁实施也未能在先前预期的时间内完成</w:t>
      </w:r>
      <w:r>
        <w:rPr>
          <w:rFonts w:hint="eastAsia" w:ascii="仿宋_GB2312" w:hAnsi="仿宋_GB2312" w:cs="仿宋_GB2312"/>
          <w:color w:val="000000" w:themeColor="text1"/>
          <w:sz w:val="32"/>
          <w:szCs w:val="32"/>
          <w:lang w:val="en-US" w:eastAsia="zh-CN"/>
          <w14:textFill>
            <w14:solidFill>
              <w14:schemeClr w14:val="tx1"/>
            </w14:solidFill>
          </w14:textFill>
        </w:rPr>
        <w:t>。</w:t>
      </w:r>
    </w:p>
    <w:p>
      <w:pPr>
        <w:widowControl/>
        <w:spacing w:line="500" w:lineRule="exact"/>
        <w:ind w:firstLine="645"/>
        <w:jc w:val="left"/>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w:t>
      </w:r>
      <w:r>
        <w:rPr>
          <w:color w:val="000000" w:themeColor="text1"/>
          <w:sz w:val="32"/>
          <w:szCs w:val="32"/>
          <w14:textFill>
            <w14:solidFill>
              <w14:schemeClr w14:val="tx1"/>
            </w14:solidFill>
          </w14:textFill>
        </w:rPr>
        <w:t>.</w:t>
      </w:r>
      <w:r>
        <w:rPr>
          <w:rFonts w:hint="eastAsia"/>
          <w:color w:val="000000" w:themeColor="text1"/>
          <w:sz w:val="32"/>
          <w:szCs w:val="32"/>
          <w14:textFill>
            <w14:solidFill>
              <w14:schemeClr w14:val="tx1"/>
            </w14:solidFill>
          </w14:textFill>
        </w:rPr>
        <w:t>绩效目标欠完整。单位部分专项资金绩效目标未纳入整体绩效目标中来。</w:t>
      </w:r>
    </w:p>
    <w:p>
      <w:pPr>
        <w:spacing w:line="500" w:lineRule="exact"/>
        <w:ind w:firstLine="640" w:firstLineChars="200"/>
        <w:rPr>
          <w:color w:val="000000" w:themeColor="text1"/>
          <w:sz w:val="32"/>
          <w:szCs w:val="32"/>
          <w:lang w:bidi="ar"/>
          <w14:textFill>
            <w14:solidFill>
              <w14:schemeClr w14:val="tx1"/>
            </w14:solidFill>
          </w14:textFill>
        </w:rPr>
      </w:pPr>
      <w:r>
        <w:rPr>
          <w:rFonts w:hint="eastAsia"/>
          <w:color w:val="000000" w:themeColor="text1"/>
          <w:sz w:val="32"/>
          <w:szCs w:val="32"/>
          <w14:textFill>
            <w14:solidFill>
              <w14:schemeClr w14:val="tx1"/>
            </w14:solidFill>
          </w14:textFill>
        </w:rPr>
        <w:t>3.</w:t>
      </w:r>
      <w:r>
        <w:rPr>
          <w:color w:val="000000" w:themeColor="text1"/>
          <w:sz w:val="32"/>
          <w:szCs w:val="32"/>
          <w:lang w:bidi="ar"/>
          <w14:textFill>
            <w14:solidFill>
              <w14:schemeClr w14:val="tx1"/>
            </w14:solidFill>
          </w14:textFill>
        </w:rPr>
        <w:t>制度建设欠完善</w:t>
      </w:r>
    </w:p>
    <w:p>
      <w:pPr>
        <w:spacing w:line="500" w:lineRule="exact"/>
        <w:ind w:firstLine="640" w:firstLineChars="200"/>
        <w:rPr>
          <w:color w:val="000000" w:themeColor="text1"/>
          <w:sz w:val="32"/>
          <w:szCs w:val="32"/>
          <w:lang w:bidi="ar"/>
          <w14:textFill>
            <w14:solidFill>
              <w14:schemeClr w14:val="tx1"/>
            </w14:solidFill>
          </w14:textFill>
        </w:rPr>
      </w:pPr>
      <w:r>
        <w:rPr>
          <w:color w:val="000000" w:themeColor="text1"/>
          <w:sz w:val="32"/>
          <w:szCs w:val="32"/>
          <w:lang w:bidi="ar"/>
          <w14:textFill>
            <w14:solidFill>
              <w14:schemeClr w14:val="tx1"/>
            </w14:solidFill>
          </w14:textFill>
        </w:rPr>
        <w:t>单位</w:t>
      </w:r>
      <w:r>
        <w:rPr>
          <w:rFonts w:hint="eastAsia"/>
          <w:color w:val="000000" w:themeColor="text1"/>
          <w:sz w:val="32"/>
          <w:szCs w:val="32"/>
          <w:lang w:bidi="ar"/>
          <w14:textFill>
            <w14:solidFill>
              <w14:schemeClr w14:val="tx1"/>
            </w14:solidFill>
          </w14:textFill>
        </w:rPr>
        <w:t>部分项目资金未制定</w:t>
      </w:r>
      <w:r>
        <w:rPr>
          <w:color w:val="000000" w:themeColor="text1"/>
          <w:sz w:val="32"/>
          <w:szCs w:val="32"/>
          <w:lang w:bidi="ar"/>
          <w14:textFill>
            <w14:solidFill>
              <w14:schemeClr w14:val="tx1"/>
            </w14:solidFill>
          </w14:textFill>
        </w:rPr>
        <w:t>专项项目管理制度。</w:t>
      </w:r>
    </w:p>
    <w:p>
      <w:pPr>
        <w:pStyle w:val="2"/>
        <w:numPr>
          <w:ilvl w:val="0"/>
          <w:numId w:val="3"/>
        </w:numPr>
        <w:spacing w:line="500" w:lineRule="exact"/>
        <w:ind w:firstLine="640" w:firstLineChars="200"/>
        <w:rPr>
          <w:rFonts w:eastAsia="楷体_GB2312"/>
          <w:bCs/>
          <w:color w:val="000000" w:themeColor="text1"/>
          <w:sz w:val="32"/>
          <w:szCs w:val="32"/>
          <w14:textFill>
            <w14:solidFill>
              <w14:schemeClr w14:val="tx1"/>
            </w14:solidFill>
          </w14:textFill>
        </w:rPr>
      </w:pPr>
      <w:r>
        <w:rPr>
          <w:rFonts w:hint="eastAsia" w:eastAsia="楷体_GB2312"/>
          <w:bCs/>
          <w:color w:val="000000" w:themeColor="text1"/>
          <w:sz w:val="32"/>
          <w:szCs w:val="32"/>
          <w14:textFill>
            <w14:solidFill>
              <w14:schemeClr w14:val="tx1"/>
            </w14:solidFill>
          </w14:textFill>
        </w:rPr>
        <w:t>原因分析</w:t>
      </w:r>
    </w:p>
    <w:p>
      <w:pPr>
        <w:widowControl/>
        <w:spacing w:line="500" w:lineRule="exact"/>
        <w:ind w:firstLine="645"/>
        <w:jc w:val="left"/>
        <w:rPr>
          <w:rFonts w:hint="eastAsia" w:eastAsia="仿宋_GB2312"/>
          <w:color w:val="000000" w:themeColor="text1"/>
          <w:sz w:val="32"/>
          <w:szCs w:val="32"/>
          <w:lang w:eastAsia="zh-CN"/>
          <w14:textFill>
            <w14:solidFill>
              <w14:schemeClr w14:val="tx1"/>
            </w14:solidFill>
          </w14:textFill>
        </w:rPr>
      </w:pPr>
      <w:r>
        <w:rPr>
          <w:rFonts w:hint="eastAsia"/>
          <w:color w:val="000000" w:themeColor="text1"/>
          <w:sz w:val="32"/>
          <w:szCs w:val="32"/>
          <w14:textFill>
            <w14:solidFill>
              <w14:schemeClr w14:val="tx1"/>
            </w14:solidFill>
          </w14:textFill>
        </w:rPr>
        <w:t>1.</w:t>
      </w:r>
      <w:r>
        <w:rPr>
          <w:rFonts w:hint="eastAsia"/>
          <w:color w:val="000000" w:themeColor="text1"/>
          <w:sz w:val="32"/>
          <w:szCs w:val="32"/>
          <w:lang w:eastAsia="zh-CN"/>
          <w14:textFill>
            <w14:solidFill>
              <w14:schemeClr w14:val="tx1"/>
            </w14:solidFill>
          </w14:textFill>
        </w:rPr>
        <w:t>对实施单位监管督导力度不够，完成任务滞后。</w:t>
      </w:r>
    </w:p>
    <w:p>
      <w:pPr>
        <w:widowControl/>
        <w:spacing w:line="500" w:lineRule="exact"/>
        <w:ind w:firstLine="645"/>
        <w:jc w:val="left"/>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2.部分专项资金年度工作计划确定较迟，指标下达时间较晚。</w:t>
      </w:r>
    </w:p>
    <w:p>
      <w:pPr>
        <w:pStyle w:val="2"/>
        <w:spacing w:line="500" w:lineRule="exact"/>
        <w:ind w:firstLine="640" w:firstLineChars="200"/>
        <w:rPr>
          <w:rFonts w:eastAsia="仿宋_GB2312"/>
          <w:color w:val="000000" w:themeColor="text1"/>
          <w:sz w:val="32"/>
          <w:szCs w:val="32"/>
          <w:lang w:bidi="ar"/>
          <w14:textFill>
            <w14:solidFill>
              <w14:schemeClr w14:val="tx1"/>
            </w14:solidFill>
          </w14:textFill>
        </w:rPr>
      </w:pPr>
      <w:r>
        <w:rPr>
          <w:rFonts w:hint="eastAsia" w:eastAsia="仿宋_GB2312"/>
          <w:color w:val="000000" w:themeColor="text1"/>
          <w:sz w:val="32"/>
          <w:szCs w:val="32"/>
          <w:lang w:bidi="ar"/>
          <w14:textFill>
            <w14:solidFill>
              <w14:schemeClr w14:val="tx1"/>
            </w14:solidFill>
          </w14:textFill>
        </w:rPr>
        <w:t>3.</w:t>
      </w:r>
      <w:r>
        <w:rPr>
          <w:rFonts w:eastAsia="仿宋_GB2312"/>
          <w:color w:val="000000" w:themeColor="text1"/>
          <w:sz w:val="32"/>
          <w:szCs w:val="32"/>
          <w:lang w:bidi="ar"/>
          <w14:textFill>
            <w14:solidFill>
              <w14:schemeClr w14:val="tx1"/>
            </w14:solidFill>
          </w14:textFill>
        </w:rPr>
        <w:t>与业务部门衔接度不高，未联合相关部门制定项目管理制度。</w:t>
      </w:r>
    </w:p>
    <w:p>
      <w:pPr>
        <w:widowControl/>
        <w:spacing w:line="500" w:lineRule="exact"/>
        <w:ind w:firstLine="640" w:firstLineChars="200"/>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八、下一步改进措施</w:t>
      </w:r>
    </w:p>
    <w:p>
      <w:pPr>
        <w:spacing w:line="500" w:lineRule="exact"/>
        <w:ind w:firstLine="640" w:firstLineChars="200"/>
        <w:rPr>
          <w:rFonts w:eastAsia="楷体_GB2312"/>
          <w:bCs/>
          <w:color w:val="000000" w:themeColor="text1"/>
          <w:sz w:val="32"/>
          <w:szCs w:val="32"/>
          <w14:textFill>
            <w14:solidFill>
              <w14:schemeClr w14:val="tx1"/>
            </w14:solidFill>
          </w14:textFill>
        </w:rPr>
      </w:pPr>
      <w:r>
        <w:rPr>
          <w:rFonts w:hint="eastAsia" w:eastAsia="楷体_GB2312"/>
          <w:bCs/>
          <w:color w:val="000000" w:themeColor="text1"/>
          <w:sz w:val="32"/>
          <w:szCs w:val="32"/>
          <w14:textFill>
            <w14:solidFill>
              <w14:schemeClr w14:val="tx1"/>
            </w14:solidFill>
          </w14:textFill>
        </w:rPr>
        <w:t>（一）加强预算管理</w:t>
      </w:r>
    </w:p>
    <w:p>
      <w:pPr>
        <w:spacing w:line="500" w:lineRule="exact"/>
        <w:ind w:firstLine="640" w:firstLineChars="200"/>
        <w:rPr>
          <w:color w:val="000000" w:themeColor="text1"/>
          <w:sz w:val="32"/>
          <w:szCs w:val="32"/>
          <w:lang w:bidi="ar"/>
          <w14:textFill>
            <w14:solidFill>
              <w14:schemeClr w14:val="tx1"/>
            </w14:solidFill>
          </w14:textFill>
        </w:rPr>
      </w:pPr>
      <w:r>
        <w:rPr>
          <w:rFonts w:hint="eastAsia"/>
          <w:color w:val="000000" w:themeColor="text1"/>
          <w:sz w:val="32"/>
          <w:szCs w:val="32"/>
          <w:lang w:bidi="ar"/>
          <w14:textFill>
            <w14:solidFill>
              <w14:schemeClr w14:val="tx1"/>
            </w14:solidFill>
          </w14:textFill>
        </w:rPr>
        <w:t>我单位在来年编制预算时，加强与财政部门的沟通力度，科学、完整的编制单位预算。</w:t>
      </w:r>
    </w:p>
    <w:p>
      <w:pPr>
        <w:spacing w:line="500" w:lineRule="exact"/>
        <w:ind w:firstLine="640" w:firstLineChars="200"/>
        <w:rPr>
          <w:rFonts w:eastAsia="楷体_GB2312"/>
          <w:bCs/>
          <w:color w:val="000000" w:themeColor="text1"/>
          <w:sz w:val="32"/>
          <w:szCs w:val="32"/>
          <w14:textFill>
            <w14:solidFill>
              <w14:schemeClr w14:val="tx1"/>
            </w14:solidFill>
          </w14:textFill>
        </w:rPr>
      </w:pPr>
      <w:r>
        <w:rPr>
          <w:rFonts w:hint="eastAsia" w:eastAsia="楷体_GB2312"/>
          <w:bCs/>
          <w:color w:val="000000" w:themeColor="text1"/>
          <w:sz w:val="32"/>
          <w:szCs w:val="32"/>
          <w14:textFill>
            <w14:solidFill>
              <w14:schemeClr w14:val="tx1"/>
            </w14:solidFill>
          </w14:textFill>
        </w:rPr>
        <w:t>（二）</w:t>
      </w:r>
      <w:r>
        <w:rPr>
          <w:rFonts w:eastAsia="楷体_GB2312"/>
          <w:bCs/>
          <w:color w:val="000000" w:themeColor="text1"/>
          <w:sz w:val="32"/>
          <w:szCs w:val="32"/>
          <w14:textFill>
            <w14:solidFill>
              <w14:schemeClr w14:val="tx1"/>
            </w14:solidFill>
          </w14:textFill>
        </w:rPr>
        <w:t>完整申报绩效目标</w:t>
      </w:r>
    </w:p>
    <w:p>
      <w:pPr>
        <w:spacing w:line="500" w:lineRule="exact"/>
        <w:ind w:firstLine="640" w:firstLineChars="200"/>
        <w:rPr>
          <w:color w:val="000000" w:themeColor="text1"/>
          <w:sz w:val="32"/>
          <w:szCs w:val="32"/>
          <w:lang w:bidi="ar"/>
          <w14:textFill>
            <w14:solidFill>
              <w14:schemeClr w14:val="tx1"/>
            </w14:solidFill>
          </w14:textFill>
        </w:rPr>
      </w:pPr>
      <w:r>
        <w:rPr>
          <w:color w:val="000000" w:themeColor="text1"/>
          <w:sz w:val="32"/>
          <w:szCs w:val="32"/>
          <w:lang w:bidi="ar"/>
          <w14:textFill>
            <w14:solidFill>
              <w14:schemeClr w14:val="tx1"/>
            </w14:solidFill>
          </w14:textFill>
        </w:rPr>
        <w:t>来年单位将根据当年工作计划科学、完整的申报绩效目标。</w:t>
      </w:r>
    </w:p>
    <w:p>
      <w:pPr>
        <w:spacing w:line="500" w:lineRule="exact"/>
        <w:ind w:firstLine="640" w:firstLineChars="200"/>
        <w:rPr>
          <w:rFonts w:eastAsia="楷体_GB2312"/>
          <w:bCs/>
          <w:color w:val="000000" w:themeColor="text1"/>
          <w:sz w:val="32"/>
          <w:szCs w:val="32"/>
          <w14:textFill>
            <w14:solidFill>
              <w14:schemeClr w14:val="tx1"/>
            </w14:solidFill>
          </w14:textFill>
        </w:rPr>
      </w:pPr>
      <w:r>
        <w:rPr>
          <w:rFonts w:hint="eastAsia" w:eastAsia="楷体_GB2312"/>
          <w:bCs/>
          <w:color w:val="000000" w:themeColor="text1"/>
          <w:sz w:val="32"/>
          <w:szCs w:val="32"/>
          <w14:textFill>
            <w14:solidFill>
              <w14:schemeClr w14:val="tx1"/>
            </w14:solidFill>
          </w14:textFill>
        </w:rPr>
        <w:t>（三）</w:t>
      </w:r>
      <w:r>
        <w:rPr>
          <w:rFonts w:eastAsia="楷体_GB2312"/>
          <w:bCs/>
          <w:color w:val="000000" w:themeColor="text1"/>
          <w:sz w:val="32"/>
          <w:szCs w:val="32"/>
          <w14:textFill>
            <w14:solidFill>
              <w14:schemeClr w14:val="tx1"/>
            </w14:solidFill>
          </w14:textFill>
        </w:rPr>
        <w:t>加强制度建设</w:t>
      </w:r>
    </w:p>
    <w:p>
      <w:pPr>
        <w:spacing w:line="500" w:lineRule="exact"/>
        <w:ind w:firstLine="640" w:firstLineChars="200"/>
        <w:rPr>
          <w:color w:val="000000" w:themeColor="text1"/>
          <w:sz w:val="32"/>
          <w:szCs w:val="32"/>
          <w:lang w:bidi="ar"/>
          <w14:textFill>
            <w14:solidFill>
              <w14:schemeClr w14:val="tx1"/>
            </w14:solidFill>
          </w14:textFill>
        </w:rPr>
      </w:pPr>
      <w:r>
        <w:rPr>
          <w:color w:val="000000" w:themeColor="text1"/>
          <w:sz w:val="32"/>
          <w:szCs w:val="32"/>
          <w:lang w:bidi="ar"/>
          <w14:textFill>
            <w14:solidFill>
              <w14:schemeClr w14:val="tx1"/>
            </w14:solidFill>
          </w14:textFill>
        </w:rPr>
        <w:t>我单位将联合相关业务科室制定专门的专项项目管理制度，为项目管理提供制度依据，提高项目效益。</w:t>
      </w:r>
    </w:p>
    <w:p>
      <w:pPr>
        <w:widowControl/>
        <w:spacing w:line="500" w:lineRule="exact"/>
        <w:ind w:firstLine="645"/>
        <w:jc w:val="left"/>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九、部门整体支出绩效自评结果拟应用和公开情况</w:t>
      </w:r>
    </w:p>
    <w:p>
      <w:pPr>
        <w:spacing w:line="500" w:lineRule="exact"/>
        <w:ind w:firstLine="640" w:firstLineChars="200"/>
        <w:rPr>
          <w:color w:val="000000" w:themeColor="text1"/>
          <w:sz w:val="32"/>
          <w:szCs w:val="32"/>
          <w:lang w:bidi="ar"/>
          <w14:textFill>
            <w14:solidFill>
              <w14:schemeClr w14:val="tx1"/>
            </w14:solidFill>
          </w14:textFill>
        </w:rPr>
      </w:pPr>
      <w:r>
        <w:rPr>
          <w:color w:val="000000" w:themeColor="text1"/>
          <w:sz w:val="32"/>
          <w:szCs w:val="32"/>
          <w:lang w:bidi="ar"/>
          <w14:textFill>
            <w14:solidFill>
              <w14:schemeClr w14:val="tx1"/>
            </w14:solidFill>
          </w14:textFill>
        </w:rPr>
        <w:t>根据</w:t>
      </w:r>
      <w:r>
        <w:rPr>
          <w:rFonts w:hint="eastAsia"/>
          <w:color w:val="000000" w:themeColor="text1"/>
          <w:sz w:val="32"/>
          <w:szCs w:val="32"/>
          <w:lang w:eastAsia="zh-CN" w:bidi="ar"/>
          <w14:textFill>
            <w14:solidFill>
              <w14:schemeClr w14:val="tx1"/>
            </w14:solidFill>
          </w14:textFill>
        </w:rPr>
        <w:t>区</w:t>
      </w:r>
      <w:r>
        <w:rPr>
          <w:color w:val="000000" w:themeColor="text1"/>
          <w:sz w:val="32"/>
          <w:szCs w:val="32"/>
          <w:lang w:bidi="ar"/>
          <w14:textFill>
            <w14:solidFill>
              <w14:schemeClr w14:val="tx1"/>
            </w14:solidFill>
          </w14:textFill>
        </w:rPr>
        <w:t>财政统一部署，我单位2021年部门整体支出绩效自评情况将在</w:t>
      </w:r>
      <w:r>
        <w:rPr>
          <w:rFonts w:hint="eastAsia"/>
          <w:color w:val="000000" w:themeColor="text1"/>
          <w:sz w:val="32"/>
          <w:szCs w:val="32"/>
          <w:lang w:eastAsia="zh-CN" w:bidi="ar"/>
          <w14:textFill>
            <w14:solidFill>
              <w14:schemeClr w14:val="tx1"/>
            </w14:solidFill>
          </w14:textFill>
        </w:rPr>
        <w:t>按照规定予以</w:t>
      </w:r>
      <w:r>
        <w:rPr>
          <w:color w:val="000000" w:themeColor="text1"/>
          <w:sz w:val="32"/>
          <w:szCs w:val="32"/>
          <w:lang w:bidi="ar"/>
          <w14:textFill>
            <w14:solidFill>
              <w14:schemeClr w14:val="tx1"/>
            </w14:solidFill>
          </w14:textFill>
        </w:rPr>
        <w:t>公开，接受社会监督。对绩效自评工作中发现的问题及时整改，解决好绩效评价管理中存在的问题，提高工作效能。根据部门整体支出绩效评价指标评分标准，2021年我单位部门整体绩效评价自评分为</w:t>
      </w:r>
      <w:r>
        <w:rPr>
          <w:rFonts w:hint="eastAsia"/>
          <w:color w:val="000000" w:themeColor="text1"/>
          <w:sz w:val="32"/>
          <w:szCs w:val="32"/>
          <w:lang w:val="en-US" w:eastAsia="zh-CN" w:bidi="ar"/>
          <w14:textFill>
            <w14:solidFill>
              <w14:schemeClr w14:val="tx1"/>
            </w14:solidFill>
          </w14:textFill>
        </w:rPr>
        <w:t>95.3</w:t>
      </w:r>
      <w:r>
        <w:rPr>
          <w:color w:val="000000" w:themeColor="text1"/>
          <w:sz w:val="32"/>
          <w:szCs w:val="32"/>
          <w:lang w:bidi="ar"/>
          <w14:textFill>
            <w14:solidFill>
              <w14:schemeClr w14:val="tx1"/>
            </w14:solidFill>
          </w14:textFill>
        </w:rPr>
        <w:t>分。</w:t>
      </w:r>
    </w:p>
    <w:p>
      <w:pPr>
        <w:widowControl/>
        <w:spacing w:line="500" w:lineRule="exact"/>
        <w:ind w:firstLine="645"/>
        <w:jc w:val="right"/>
        <w:rPr>
          <w:rFonts w:hint="eastAsia"/>
          <w:color w:val="000000" w:themeColor="text1"/>
          <w:sz w:val="32"/>
          <w:szCs w:val="32"/>
          <w:lang w:eastAsia="zh-CN"/>
          <w14:textFill>
            <w14:solidFill>
              <w14:schemeClr w14:val="tx1"/>
            </w14:solidFill>
          </w14:textFill>
        </w:rPr>
      </w:pPr>
      <w:r>
        <w:rPr>
          <w:rFonts w:hint="eastAsia"/>
          <w:color w:val="000000" w:themeColor="text1"/>
          <w:sz w:val="32"/>
          <w:szCs w:val="32"/>
          <w:lang w:eastAsia="zh-CN"/>
          <w14:textFill>
            <w14:solidFill>
              <w14:schemeClr w14:val="tx1"/>
            </w14:solidFill>
          </w14:textFill>
        </w:rPr>
        <w:t>区征拆办</w:t>
      </w:r>
    </w:p>
    <w:p>
      <w:pPr>
        <w:widowControl/>
        <w:spacing w:line="500" w:lineRule="exact"/>
        <w:ind w:firstLine="645"/>
        <w:jc w:val="right"/>
        <w:rPr>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2022年</w:t>
      </w:r>
      <w:r>
        <w:rPr>
          <w:rFonts w:hint="eastAsia"/>
          <w:color w:val="000000" w:themeColor="text1"/>
          <w:sz w:val="32"/>
          <w:szCs w:val="32"/>
          <w:lang w:val="en-US" w:eastAsia="zh-CN"/>
          <w14:textFill>
            <w14:solidFill>
              <w14:schemeClr w14:val="tx1"/>
            </w14:solidFill>
          </w14:textFill>
        </w:rPr>
        <w:t>9</w:t>
      </w:r>
      <w:r>
        <w:rPr>
          <w:rFonts w:hint="eastAsia"/>
          <w:color w:val="000000" w:themeColor="text1"/>
          <w:sz w:val="32"/>
          <w:szCs w:val="32"/>
          <w14:textFill>
            <w14:solidFill>
              <w14:schemeClr w14:val="tx1"/>
            </w14:solidFill>
          </w14:textFill>
        </w:rPr>
        <w:t>月23日</w:t>
      </w:r>
    </w:p>
    <w:p>
      <w:pPr>
        <w:rPr>
          <w:color w:val="000000" w:themeColor="text1"/>
          <w:sz w:val="32"/>
          <w:szCs w:val="32"/>
          <w14:textFill>
            <w14:solidFill>
              <w14:schemeClr w14:val="tx1"/>
            </w14:solidFill>
          </w14:textFill>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auto"/>
    <w:pitch w:val="default"/>
    <w:sig w:usb0="A00002BF" w:usb1="38CF7CFA" w:usb2="00082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382DD9B"/>
    <w:multiLevelType w:val="singleLevel"/>
    <w:tmpl w:val="D382DD9B"/>
    <w:lvl w:ilvl="0" w:tentative="0">
      <w:start w:val="2"/>
      <w:numFmt w:val="chineseCounting"/>
      <w:suff w:val="nothing"/>
      <w:lvlText w:val="（%1）"/>
      <w:lvlJc w:val="left"/>
      <w:rPr>
        <w:rFonts w:hint="eastAsia"/>
      </w:rPr>
    </w:lvl>
  </w:abstractNum>
  <w:abstractNum w:abstractNumId="1">
    <w:nsid w:val="E77E36D8"/>
    <w:multiLevelType w:val="singleLevel"/>
    <w:tmpl w:val="E77E36D8"/>
    <w:lvl w:ilvl="0" w:tentative="0">
      <w:start w:val="4"/>
      <w:numFmt w:val="chineseCounting"/>
      <w:suff w:val="nothing"/>
      <w:lvlText w:val="%1、"/>
      <w:lvlJc w:val="left"/>
      <w:rPr>
        <w:rFonts w:hint="eastAsia"/>
      </w:rPr>
    </w:lvl>
  </w:abstractNum>
  <w:abstractNum w:abstractNumId="2">
    <w:nsid w:val="1895D31E"/>
    <w:multiLevelType w:val="singleLevel"/>
    <w:tmpl w:val="1895D31E"/>
    <w:lvl w:ilvl="0" w:tentative="0">
      <w:start w:val="4"/>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5NDhjZWE4OTZjZGVlZmU0OTQyYjVhOGFmY2JjMGMifQ=="/>
  </w:docVars>
  <w:rsids>
    <w:rsidRoot w:val="D7F5C6E8"/>
    <w:rsid w:val="005E0FC8"/>
    <w:rsid w:val="0067612B"/>
    <w:rsid w:val="00D8462A"/>
    <w:rsid w:val="06985AA8"/>
    <w:rsid w:val="06C905A4"/>
    <w:rsid w:val="077D73BE"/>
    <w:rsid w:val="0B5404DC"/>
    <w:rsid w:val="0BE67B6E"/>
    <w:rsid w:val="0DD90D3A"/>
    <w:rsid w:val="154376D6"/>
    <w:rsid w:val="17D10516"/>
    <w:rsid w:val="1BA36BF8"/>
    <w:rsid w:val="1D8A7671"/>
    <w:rsid w:val="1E1D54F8"/>
    <w:rsid w:val="1EF714FC"/>
    <w:rsid w:val="1EFD53CA"/>
    <w:rsid w:val="22DD2D2C"/>
    <w:rsid w:val="233F4723"/>
    <w:rsid w:val="235C1499"/>
    <w:rsid w:val="27703055"/>
    <w:rsid w:val="321E2D8E"/>
    <w:rsid w:val="35973B40"/>
    <w:rsid w:val="37E58B0E"/>
    <w:rsid w:val="38104D2C"/>
    <w:rsid w:val="38E66B68"/>
    <w:rsid w:val="3ABE1FBB"/>
    <w:rsid w:val="3FFD445E"/>
    <w:rsid w:val="4A2762B8"/>
    <w:rsid w:val="4C3E58C4"/>
    <w:rsid w:val="53C6520D"/>
    <w:rsid w:val="57BDA83F"/>
    <w:rsid w:val="62391B1E"/>
    <w:rsid w:val="666E5614"/>
    <w:rsid w:val="677FA283"/>
    <w:rsid w:val="6FD150C3"/>
    <w:rsid w:val="6FFB3938"/>
    <w:rsid w:val="733D355C"/>
    <w:rsid w:val="73BB10EE"/>
    <w:rsid w:val="73EFEEE1"/>
    <w:rsid w:val="73FF14E9"/>
    <w:rsid w:val="75EFACF8"/>
    <w:rsid w:val="766E0C8E"/>
    <w:rsid w:val="76FFF031"/>
    <w:rsid w:val="77DFCB2B"/>
    <w:rsid w:val="79EFB67C"/>
    <w:rsid w:val="7B9FD535"/>
    <w:rsid w:val="7CFF7E7A"/>
    <w:rsid w:val="7D4C4C5B"/>
    <w:rsid w:val="7EC33A42"/>
    <w:rsid w:val="7EFF463A"/>
    <w:rsid w:val="7FDB96EE"/>
    <w:rsid w:val="7FF883F1"/>
    <w:rsid w:val="7FFBAC53"/>
    <w:rsid w:val="AFE7C9D5"/>
    <w:rsid w:val="B3EBCEAB"/>
    <w:rsid w:val="BADC89D7"/>
    <w:rsid w:val="BB8A37A5"/>
    <w:rsid w:val="BEFBB108"/>
    <w:rsid w:val="BEFFD95C"/>
    <w:rsid w:val="C7BDD227"/>
    <w:rsid w:val="CFBFD52F"/>
    <w:rsid w:val="D77F75A2"/>
    <w:rsid w:val="D7F5C6E8"/>
    <w:rsid w:val="E7CB99EC"/>
    <w:rsid w:val="EA7DE20A"/>
    <w:rsid w:val="ECDFDB4D"/>
    <w:rsid w:val="F79133C9"/>
    <w:rsid w:val="F7BBB70C"/>
    <w:rsid w:val="FE6F07B6"/>
    <w:rsid w:val="FFAD7386"/>
    <w:rsid w:val="FFC33333"/>
    <w:rsid w:val="FFEF4B48"/>
    <w:rsid w:val="FFF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szCs w:val="28"/>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eastAsia="宋体"/>
      <w:sz w:val="32"/>
      <w:szCs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99"/>
    <w:pPr>
      <w:ind w:firstLine="420" w:firstLineChars="200"/>
    </w:pPr>
    <w:rPr>
      <w:rFonts w:ascii="Calibri" w:hAnsi="Calibri"/>
      <w:szCs w:val="22"/>
    </w:rPr>
  </w:style>
  <w:style w:type="character" w:customStyle="1" w:styleId="8">
    <w:name w:val="页眉 Char"/>
    <w:basedOn w:val="6"/>
    <w:link w:val="4"/>
    <w:qFormat/>
    <w:uiPriority w:val="0"/>
    <w:rPr>
      <w:rFonts w:eastAsia="仿宋_GB2312"/>
      <w:kern w:val="2"/>
      <w:sz w:val="18"/>
      <w:szCs w:val="18"/>
    </w:rPr>
  </w:style>
  <w:style w:type="character" w:customStyle="1" w:styleId="9">
    <w:name w:val="font21"/>
    <w:basedOn w:val="6"/>
    <w:uiPriority w:val="0"/>
    <w:rPr>
      <w:rFonts w:hint="eastAsia" w:ascii="仿宋" w:hAnsi="仿宋" w:eastAsia="仿宋" w:cs="仿宋"/>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4096</Words>
  <Characters>4575</Characters>
  <Lines>5</Lines>
  <Paragraphs>9</Paragraphs>
  <TotalTime>5</TotalTime>
  <ScaleCrop>false</ScaleCrop>
  <LinksUpToDate>false</LinksUpToDate>
  <CharactersWithSpaces>4600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2022-08-30T10:28:00Z</dcterms:created>
  <dc:creator>greatwall</dc:creator>
  <cp:lastModifiedBy>Administrator</cp:lastModifiedBy>
  <cp:lastPrinted>2022-07-05T10:01:00Z</cp:lastPrinted>
  <dcterms:modified xsi:type="dcterms:W3CDTF">2022-11-14T12:26:52Z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y fmtid="{D5CDD505-2E9C-101B-9397-08002B2CF9AE}" pid="3" name="ICV">
    <vt:lpwstr>744831E86A9340A3AA630B806392470C</vt:lpwstr>
  </property>
</Properties>
</file>