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2</w:t>
      </w:r>
    </w:p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spacing w:after="156" w:afterLines="50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/>
          <w:color w:val="000000"/>
          <w:sz w:val="36"/>
          <w:szCs w:val="36"/>
        </w:rPr>
        <w:t>2021年度部门整体支出绩效自评表</w:t>
      </w:r>
    </w:p>
    <w:tbl>
      <w:tblPr>
        <w:tblStyle w:val="4"/>
        <w:tblW w:w="1175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443"/>
        <w:gridCol w:w="1246"/>
        <w:gridCol w:w="1101"/>
        <w:gridCol w:w="996"/>
        <w:gridCol w:w="442"/>
        <w:gridCol w:w="1490"/>
        <w:gridCol w:w="1856"/>
        <w:gridCol w:w="1053"/>
        <w:gridCol w:w="504"/>
        <w:gridCol w:w="390"/>
        <w:gridCol w:w="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预算单位名  称</w:t>
            </w:r>
          </w:p>
        </w:tc>
        <w:tc>
          <w:tcPr>
            <w:tcW w:w="1113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"/>
                <w:color w:val="FF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auto"/>
                <w:sz w:val="20"/>
                <w:szCs w:val="20"/>
                <w:lang w:eastAsia="zh-CN"/>
              </w:rPr>
              <w:t>常德市桃花源风景名胜区桃花源国有林场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上年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结转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年初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预算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全年预算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1264.8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1718.19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1718.19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%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1718.19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1718.19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1718.19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1682.99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35.2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纳入专户管理的非税收入拨款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101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1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tbl>
            <w:tblPr>
              <w:tblStyle w:val="4"/>
              <w:tblW w:w="9915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0" w:hRule="atLeast"/>
              </w:trPr>
              <w:tc>
                <w:tcPr>
                  <w:tcW w:w="991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1.确保国有林场森林质量精准提升、无病虫害；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2.确保国有林场森林资源安全，无火警火灾；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3.逐步加强森林应急队伍建设，完善各类设施、设备，提高防灭火能力，确保灭火人员和全区重大森林资源安全；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4.提高对退休人员管理与协调能力，切实解决各类遗留问题，确保整体稳定，无违规上访人员；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5.高效完成区管委交办的各项中心任务。</w:t>
                  </w:r>
                </w:p>
              </w:tc>
            </w:tr>
          </w:tbl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实际完成值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/率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（50分）</w:t>
            </w: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周边农户消防宣传走访数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包括桃仙岭村、五柳湖村林场周边农户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35户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单位职工违规上访数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在岗、提前退养、退休等各类人员违规上访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0次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森林火灾扑救伤亡数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林场所辖范围内火灾扑救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本年度无森林火灾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森林火警发生率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林场所辖范围内无火险报警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本年度无火险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森林虫害发生率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林场所辖范围内无病虫害发生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无病虫害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开展防灭火演练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全年开展防灭火训练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4次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发放宣传册页、签定消防责任状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发放宣传册页、签定消防责任状覆盖率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单位各类人员走访慰问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重点走访困难职工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20人次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各项工作质量达标率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绿化除病虫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各项工作质量达标率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党建工作考核达标率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党建工作考核达标率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各项工作完成及时率 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2021年内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4                                                                                                         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成本总额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各项成本支出总额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1718.19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3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bookmarkStart w:id="0" w:name="_GoBack" w:colFirst="1" w:colLast="1"/>
          </w:p>
        </w:tc>
        <w:tc>
          <w:tcPr>
            <w:tcW w:w="1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eastAsia="仿宋"/>
                <w:color w:val="000000"/>
                <w:sz w:val="20"/>
                <w:szCs w:val="20"/>
              </w:rPr>
              <w:t>0分）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无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0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景区内生态状况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好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游客好评度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好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所辖范围内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安全事故发生率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年度荣誉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获得湖南省秀美林场，成功创建市级文明单位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对青少年身体素质的影响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提高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提高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干部职工满意度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96</w:t>
            </w:r>
            <w:r>
              <w:rPr>
                <w:rFonts w:eastAsia="仿宋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95</w:t>
            </w:r>
            <w:r>
              <w:rPr>
                <w:rFonts w:eastAsia="仿宋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仿宋" w:hAnsi="仿宋" w:eastAsia="仿宋" w:cs="仿宋"/>
          <w:sz w:val="22"/>
          <w:szCs w:val="22"/>
        </w:rPr>
      </w:pPr>
    </w:p>
    <w:p>
      <w:pPr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填表人：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黄丽</w:t>
      </w:r>
      <w:r>
        <w:rPr>
          <w:rFonts w:hint="eastAsia" w:ascii="仿宋" w:hAnsi="仿宋" w:eastAsia="仿宋" w:cs="仿宋"/>
          <w:sz w:val="22"/>
          <w:szCs w:val="22"/>
        </w:rPr>
        <w:t xml:space="preserve">                                填报日期：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2022年9月19日</w:t>
      </w:r>
      <w:r>
        <w:rPr>
          <w:rFonts w:hint="eastAsia" w:ascii="仿宋" w:hAnsi="仿宋" w:eastAsia="仿宋" w:cs="仿宋"/>
          <w:sz w:val="22"/>
          <w:szCs w:val="22"/>
        </w:rPr>
        <w:t xml:space="preserve">   </w:t>
      </w: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2"/>
          <w:szCs w:val="22"/>
        </w:rPr>
        <w:t>联系电话：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18974271666</w:t>
      </w:r>
      <w:r>
        <w:rPr>
          <w:rFonts w:hint="eastAsia" w:ascii="仿宋" w:hAnsi="仿宋" w:eastAsia="仿宋" w:cs="仿宋"/>
          <w:sz w:val="22"/>
          <w:szCs w:val="22"/>
        </w:rPr>
        <w:t xml:space="preserve">                       单位负责人签字：</w:t>
      </w: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ZmMzOTdjMGVmODBkNTJhN2E2YzZhMWQ5NDg1NDMifQ=="/>
  </w:docVars>
  <w:rsids>
    <w:rsidRoot w:val="D7F5C6E8"/>
    <w:rsid w:val="00201658"/>
    <w:rsid w:val="008A1E1E"/>
    <w:rsid w:val="00D418F8"/>
    <w:rsid w:val="02B44B23"/>
    <w:rsid w:val="08142BF8"/>
    <w:rsid w:val="18302394"/>
    <w:rsid w:val="1B3F16C5"/>
    <w:rsid w:val="1D8159E1"/>
    <w:rsid w:val="227F104B"/>
    <w:rsid w:val="22A437EA"/>
    <w:rsid w:val="23C8742F"/>
    <w:rsid w:val="2F777868"/>
    <w:rsid w:val="3BFF3B3D"/>
    <w:rsid w:val="3D08FDE9"/>
    <w:rsid w:val="444A3956"/>
    <w:rsid w:val="4B295151"/>
    <w:rsid w:val="4BED6A2E"/>
    <w:rsid w:val="4C381FB4"/>
    <w:rsid w:val="4E9A4412"/>
    <w:rsid w:val="547D286E"/>
    <w:rsid w:val="5D1D16D8"/>
    <w:rsid w:val="5E297F1D"/>
    <w:rsid w:val="6AF4E76D"/>
    <w:rsid w:val="6F167D87"/>
    <w:rsid w:val="6FBDEB47"/>
    <w:rsid w:val="6FE763C5"/>
    <w:rsid w:val="71FA6FD4"/>
    <w:rsid w:val="7405773C"/>
    <w:rsid w:val="75EAFD34"/>
    <w:rsid w:val="777AF532"/>
    <w:rsid w:val="79F9990B"/>
    <w:rsid w:val="7BFEA0C4"/>
    <w:rsid w:val="7DEEB24C"/>
    <w:rsid w:val="7E7056CF"/>
    <w:rsid w:val="7FFFD822"/>
    <w:rsid w:val="9F7549F5"/>
    <w:rsid w:val="A9CF32FC"/>
    <w:rsid w:val="ADFC3C62"/>
    <w:rsid w:val="CFCF3787"/>
    <w:rsid w:val="CFEED72A"/>
    <w:rsid w:val="D7F5C6E8"/>
    <w:rsid w:val="EBEF7F3D"/>
    <w:rsid w:val="F6CA17C4"/>
    <w:rsid w:val="FCD5229E"/>
    <w:rsid w:val="FFD7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891</Words>
  <Characters>1006</Characters>
  <Lines>9</Lines>
  <Paragraphs>5</Paragraphs>
  <TotalTime>4</TotalTime>
  <ScaleCrop>false</ScaleCrop>
  <LinksUpToDate>false</LinksUpToDate>
  <CharactersWithSpaces>1290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简单就好！</cp:lastModifiedBy>
  <cp:lastPrinted>2022-03-04T15:33:00Z</cp:lastPrinted>
  <dcterms:modified xsi:type="dcterms:W3CDTF">2022-09-20T00:16:45Z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A1CC6D732774435F81B6E5060EF5CE45</vt:lpwstr>
  </property>
</Properties>
</file>