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600" w:lineRule="exac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>
        <w:rPr>
          <w:rFonts w:hint="eastAsia" w:eastAsia="黑体"/>
          <w:sz w:val="24"/>
          <w:szCs w:val="24"/>
        </w:rPr>
        <w:t>1</w:t>
      </w:r>
    </w:p>
    <w:p>
      <w:pPr>
        <w:spacing w:line="560" w:lineRule="exact"/>
        <w:jc w:val="center"/>
        <w:rPr>
          <w:rFonts w:eastAsia="黑体"/>
          <w:kern w:val="0"/>
          <w:sz w:val="32"/>
          <w:szCs w:val="32"/>
        </w:rPr>
      </w:pPr>
      <w:r>
        <w:rPr>
          <w:rFonts w:eastAsia="方正小标宋_GBK"/>
          <w:sz w:val="36"/>
          <w:szCs w:val="36"/>
        </w:rPr>
        <w:t>2021年度</w:t>
      </w:r>
      <w:r>
        <w:rPr>
          <w:rFonts w:eastAsia="方正小标宋_GBK"/>
          <w:kern w:val="0"/>
          <w:sz w:val="36"/>
          <w:szCs w:val="36"/>
        </w:rPr>
        <w:t>部门整体支出绩效评价基础数据表</w:t>
      </w:r>
    </w:p>
    <w:p>
      <w:pPr>
        <w:widowControl/>
        <w:tabs>
          <w:tab w:val="left" w:pos="3611"/>
          <w:tab w:val="left" w:pos="4791"/>
          <w:tab w:val="left" w:pos="5951"/>
          <w:tab w:val="left" w:pos="7071"/>
          <w:tab w:val="left" w:pos="8191"/>
          <w:tab w:val="left" w:pos="9311"/>
        </w:tabs>
        <w:ind w:left="91"/>
        <w:jc w:val="left"/>
        <w:rPr>
          <w:kern w:val="0"/>
          <w:sz w:val="24"/>
          <w:szCs w:val="24"/>
        </w:rPr>
      </w:pPr>
      <w:r>
        <w:rPr>
          <w:rFonts w:eastAsia="仿宋"/>
          <w:kern w:val="0"/>
          <w:sz w:val="24"/>
          <w:szCs w:val="24"/>
        </w:rPr>
        <w:t>填报单</w:t>
      </w:r>
      <w:r>
        <w:rPr>
          <w:rFonts w:eastAsia="仿宋"/>
          <w:color w:val="auto"/>
          <w:kern w:val="0"/>
          <w:sz w:val="24"/>
          <w:szCs w:val="24"/>
        </w:rPr>
        <w:t>位：</w:t>
      </w:r>
      <w:r>
        <w:rPr>
          <w:rFonts w:hint="eastAsia" w:eastAsia="仿宋"/>
          <w:color w:val="auto"/>
          <w:kern w:val="0"/>
          <w:sz w:val="24"/>
          <w:szCs w:val="24"/>
          <w:lang w:eastAsia="zh-CN"/>
        </w:rPr>
        <w:t>常德市桃花源风景名胜区桃花源国有林场</w:t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  <w:r>
        <w:rPr>
          <w:kern w:val="0"/>
          <w:sz w:val="24"/>
          <w:szCs w:val="24"/>
        </w:rPr>
        <w:tab/>
      </w:r>
    </w:p>
    <w:tbl>
      <w:tblPr>
        <w:tblStyle w:val="4"/>
        <w:tblW w:w="91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2"/>
        <w:gridCol w:w="1106"/>
        <w:gridCol w:w="750"/>
        <w:gridCol w:w="934"/>
        <w:gridCol w:w="1050"/>
        <w:gridCol w:w="1009"/>
        <w:gridCol w:w="9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财政供养人员情况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编制数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仿宋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年实际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在职人数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33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127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127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kern w:val="0"/>
                <w:sz w:val="24"/>
                <w:szCs w:val="24"/>
              </w:rPr>
            </w:pPr>
            <w:r>
              <w:rPr>
                <w:rFonts w:eastAsia="黑体"/>
                <w:kern w:val="0"/>
                <w:sz w:val="24"/>
                <w:szCs w:val="24"/>
              </w:rPr>
              <w:t>经费控制情况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20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年决算数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年预算数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黑体"/>
                <w:bCs/>
                <w:kern w:val="0"/>
                <w:sz w:val="24"/>
                <w:szCs w:val="24"/>
              </w:rPr>
            </w:pPr>
            <w:r>
              <w:rPr>
                <w:rFonts w:eastAsia="黑体"/>
                <w:bCs/>
                <w:kern w:val="0"/>
                <w:sz w:val="24"/>
                <w:szCs w:val="24"/>
              </w:rPr>
              <w:t>202</w:t>
            </w:r>
            <w:r>
              <w:rPr>
                <w:rFonts w:hint="eastAsia" w:eastAsia="黑体"/>
                <w:bCs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bCs/>
                <w:kern w:val="0"/>
                <w:sz w:val="24"/>
                <w:szCs w:val="24"/>
              </w:rPr>
              <w:t>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三公经费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3.25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1.48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1.公务用车购置和维护经费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其中：公车购置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         公车运行维护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1.84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2.出国经费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3.公务接待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1.41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1.48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1.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特定目标类项目支出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2.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其他运转类项目支出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公用经费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34.86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46.06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34.44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1.办公经费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26.22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24.27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2.水电费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3.74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6.24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3.差旅费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2.4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1.43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4.会议费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 xml:space="preserve">    5.</w:t>
            </w:r>
            <w:r>
              <w:rPr>
                <w:rFonts w:hint="eastAsia" w:eastAsia="仿宋"/>
                <w:kern w:val="0"/>
                <w:sz w:val="24"/>
                <w:szCs w:val="24"/>
              </w:rPr>
              <w:t>物业管理</w:t>
            </w:r>
            <w:r>
              <w:rPr>
                <w:rFonts w:eastAsia="仿宋"/>
                <w:kern w:val="0"/>
                <w:sz w:val="24"/>
                <w:szCs w:val="24"/>
              </w:rPr>
              <w:t>费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2.5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2.5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0" w:firstLineChars="200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</w:rPr>
              <w:t>6.其他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20.56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政府采购金额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hint="eastAsia" w:eastAsia="仿宋"/>
                <w:kern w:val="0"/>
                <w:sz w:val="24"/>
                <w:szCs w:val="24"/>
                <w:lang w:val="en-US" w:eastAsia="zh-CN"/>
              </w:rPr>
              <w:t>32.17</w:t>
            </w: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332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 xml:space="preserve">部门整体支出预算调整 </w:t>
            </w:r>
          </w:p>
        </w:tc>
        <w:tc>
          <w:tcPr>
            <w:tcW w:w="18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9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33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楼堂馆所控制情况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（20</w:t>
            </w:r>
            <w:r>
              <w:rPr>
                <w:rFonts w:hint="eastAsia" w:eastAsia="仿宋"/>
                <w:b/>
                <w:bCs/>
                <w:kern w:val="0"/>
                <w:sz w:val="24"/>
                <w:szCs w:val="24"/>
              </w:rPr>
              <w:t>21</w:t>
            </w: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年完工项目）</w:t>
            </w:r>
          </w:p>
        </w:tc>
        <w:tc>
          <w:tcPr>
            <w:tcW w:w="11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批复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规模</w:t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eastAsia="仿宋"/>
                <w:bCs/>
                <w:kern w:val="0"/>
                <w:sz w:val="24"/>
                <w:szCs w:val="24"/>
              </w:rPr>
              <w:t>(㎡)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实际规模(㎡)</w:t>
            </w:r>
          </w:p>
        </w:tc>
        <w:tc>
          <w:tcPr>
            <w:tcW w:w="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规模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预算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(万元)</w:t>
            </w:r>
          </w:p>
        </w:tc>
        <w:tc>
          <w:tcPr>
            <w:tcW w:w="10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实际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(万元)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投资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概算</w:t>
            </w:r>
          </w:p>
          <w:p>
            <w:pPr>
              <w:widowControl/>
              <w:jc w:val="center"/>
              <w:rPr>
                <w:rFonts w:eastAsia="仿宋"/>
                <w:bCs/>
                <w:kern w:val="0"/>
                <w:sz w:val="24"/>
                <w:szCs w:val="24"/>
              </w:rPr>
            </w:pPr>
            <w:r>
              <w:rPr>
                <w:rFonts w:eastAsia="仿宋"/>
                <w:bCs/>
                <w:kern w:val="0"/>
                <w:sz w:val="24"/>
                <w:szCs w:val="24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" w:hRule="atLeast"/>
          <w:jc w:val="center"/>
        </w:trPr>
        <w:tc>
          <w:tcPr>
            <w:tcW w:w="332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10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33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b/>
                <w:bCs/>
                <w:kern w:val="0"/>
                <w:sz w:val="24"/>
                <w:szCs w:val="24"/>
              </w:rPr>
              <w:t>厉行节约保障措施</w:t>
            </w:r>
          </w:p>
        </w:tc>
        <w:tc>
          <w:tcPr>
            <w:tcW w:w="579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"/>
                <w:kern w:val="0"/>
                <w:sz w:val="24"/>
                <w:szCs w:val="24"/>
              </w:rPr>
            </w:pPr>
            <w:r>
              <w:rPr>
                <w:rFonts w:eastAsia="仿宋"/>
                <w:kern w:val="0"/>
                <w:sz w:val="24"/>
                <w:szCs w:val="24"/>
              </w:rPr>
              <w:t>机关制定了严格的办公用品领用，采购制度，会议、接待审批制度、经费支出管理制度，并有专门的督导与审查机构，确保各项制度落实到位。</w:t>
            </w:r>
          </w:p>
        </w:tc>
      </w:tr>
    </w:tbl>
    <w:p>
      <w:pPr>
        <w:widowControl/>
        <w:ind w:firstLine="480" w:firstLineChars="200"/>
        <w:jc w:val="left"/>
        <w:rPr>
          <w:rFonts w:ascii="仿宋" w:hAnsi="仿宋" w:eastAsia="仿宋" w:cs="仿宋"/>
          <w:sz w:val="22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说明：</w:t>
      </w:r>
      <w:r>
        <w:rPr>
          <w:rFonts w:hint="eastAsia" w:ascii="仿宋" w:hAnsi="仿宋" w:eastAsia="仿宋" w:cs="仿宋"/>
          <w:sz w:val="22"/>
        </w:rPr>
        <w:t>“项目支出”需要填报基本支出以外的所有项目支出情况，“公用经费”填报基本支出中的一般商品和服务支出。</w:t>
      </w:r>
    </w:p>
    <w:p>
      <w:pPr>
        <w:widowControl/>
        <w:ind w:firstLine="440" w:firstLineChars="200"/>
        <w:jc w:val="left"/>
        <w:rPr>
          <w:rFonts w:ascii="仿宋" w:hAnsi="仿宋" w:eastAsia="仿宋" w:cs="仿宋"/>
          <w:sz w:val="22"/>
        </w:rPr>
      </w:pPr>
    </w:p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2"/>
        </w:rPr>
        <w:t>填表人：</w:t>
      </w:r>
      <w:r>
        <w:rPr>
          <w:rFonts w:hint="eastAsia" w:ascii="仿宋" w:hAnsi="仿宋" w:eastAsia="仿宋" w:cs="仿宋"/>
          <w:sz w:val="22"/>
          <w:lang w:eastAsia="zh-CN"/>
        </w:rPr>
        <w:t>黄丽</w:t>
      </w:r>
      <w:r>
        <w:rPr>
          <w:rFonts w:hint="eastAsia" w:ascii="仿宋" w:hAnsi="仿宋" w:eastAsia="仿宋" w:cs="仿宋"/>
          <w:sz w:val="22"/>
        </w:rPr>
        <w:t xml:space="preserve">   填报日期：</w:t>
      </w:r>
      <w:r>
        <w:rPr>
          <w:rFonts w:hint="eastAsia" w:ascii="仿宋" w:hAnsi="仿宋" w:eastAsia="仿宋" w:cs="仿宋"/>
          <w:sz w:val="22"/>
          <w:lang w:val="en-US" w:eastAsia="zh-CN"/>
        </w:rPr>
        <w:t>9.19</w:t>
      </w:r>
      <w:r>
        <w:rPr>
          <w:rFonts w:hint="eastAsia" w:ascii="仿宋" w:hAnsi="仿宋" w:eastAsia="仿宋" w:cs="仿宋"/>
          <w:sz w:val="22"/>
        </w:rPr>
        <w:t xml:space="preserve">    联系电话：</w:t>
      </w:r>
      <w:r>
        <w:rPr>
          <w:rFonts w:hint="eastAsia" w:ascii="仿宋" w:hAnsi="仿宋" w:eastAsia="仿宋" w:cs="仿宋"/>
          <w:sz w:val="22"/>
          <w:lang w:val="en-US" w:eastAsia="zh-CN"/>
        </w:rPr>
        <w:t>18974271666</w:t>
      </w:r>
      <w:r>
        <w:rPr>
          <w:rFonts w:hint="eastAsia" w:ascii="仿宋" w:hAnsi="仿宋" w:eastAsia="仿宋" w:cs="仿宋"/>
          <w:sz w:val="22"/>
          <w:szCs w:val="22"/>
        </w:rPr>
        <w:t xml:space="preserve"> </w:t>
      </w:r>
      <w:r>
        <w:rPr>
          <w:rFonts w:hint="eastAsia" w:ascii="仿宋" w:hAnsi="仿宋" w:eastAsia="仿宋" w:cs="仿宋"/>
          <w:sz w:val="22"/>
        </w:rPr>
        <w:t xml:space="preserve">    单位负责人签字：</w:t>
      </w: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ZmMzOTdjMGVmODBkNTJhN2E2YzZhMWQ5NDg1NDMifQ=="/>
  </w:docVars>
  <w:rsids>
    <w:rsidRoot w:val="D7F5C6E8"/>
    <w:rsid w:val="00346BB9"/>
    <w:rsid w:val="004814E2"/>
    <w:rsid w:val="00CC7A61"/>
    <w:rsid w:val="01C5176E"/>
    <w:rsid w:val="038B5AE4"/>
    <w:rsid w:val="3EFB7454"/>
    <w:rsid w:val="5D8E0424"/>
    <w:rsid w:val="64AF3AC0"/>
    <w:rsid w:val="7775FA65"/>
    <w:rsid w:val="77F9BEA8"/>
    <w:rsid w:val="7BFD0767"/>
    <w:rsid w:val="7DB77B2D"/>
    <w:rsid w:val="BC7F376B"/>
    <w:rsid w:val="BD99CCA4"/>
    <w:rsid w:val="D7F5C6E8"/>
    <w:rsid w:val="D9FDC5E8"/>
    <w:rsid w:val="DFFB5E45"/>
    <w:rsid w:val="EFD7CA7B"/>
    <w:rsid w:val="FEBBF0B3"/>
    <w:rsid w:val="FF7A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0"/>
    <w:rPr>
      <w:rFonts w:ascii="Times New Roman" w:hAnsi="Times New Roman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431</Words>
  <Characters>530</Characters>
  <Lines>3</Lines>
  <Paragraphs>1</Paragraphs>
  <TotalTime>22</TotalTime>
  <ScaleCrop>false</ScaleCrop>
  <LinksUpToDate>false</LinksUpToDate>
  <CharactersWithSpaces>722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简单就好！</cp:lastModifiedBy>
  <cp:lastPrinted>2022-06-30T07:21:00Z</cp:lastPrinted>
  <dcterms:modified xsi:type="dcterms:W3CDTF">2022-09-19T08:25:16Z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3C433BC100D348DC933328748487CBB9</vt:lpwstr>
  </property>
</Properties>
</file>