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jc w:val="center"/>
        <w:rPr>
          <w:rFonts w:eastAsia="方正小标宋_GBK"/>
          <w:sz w:val="52"/>
          <w:szCs w:val="52"/>
        </w:rPr>
      </w:pPr>
      <w:r>
        <w:rPr>
          <w:rFonts w:eastAsia="方正小标宋_GBK"/>
          <w:sz w:val="52"/>
          <w:szCs w:val="52"/>
        </w:rPr>
        <w:t>2021年度</w:t>
      </w:r>
      <w:r>
        <w:rPr>
          <w:rFonts w:hint="eastAsia" w:eastAsia="方正小标宋_GBK"/>
          <w:sz w:val="52"/>
          <w:szCs w:val="52"/>
          <w:lang w:eastAsia="zh-CN"/>
        </w:rPr>
        <w:t>桃仙岭办事处</w:t>
      </w:r>
      <w:r>
        <w:rPr>
          <w:rFonts w:eastAsia="方正小标宋_GBK"/>
          <w:sz w:val="52"/>
          <w:szCs w:val="52"/>
        </w:rPr>
        <w:t>整体支出</w:t>
      </w:r>
    </w:p>
    <w:p>
      <w:pPr>
        <w:jc w:val="center"/>
        <w:rPr>
          <w:rFonts w:eastAsia="方正小标宋_GBK"/>
          <w:sz w:val="52"/>
          <w:szCs w:val="52"/>
        </w:rPr>
      </w:pPr>
      <w:r>
        <w:rPr>
          <w:rFonts w:eastAsia="方正小标宋_GBK"/>
          <w:sz w:val="52"/>
          <w:szCs w:val="52"/>
        </w:rPr>
        <w:t>绩效自评报告</w:t>
      </w:r>
    </w:p>
    <w:p>
      <w:pPr>
        <w:jc w:val="center"/>
        <w:rPr>
          <w:rFonts w:eastAsia="方正小标宋_GBK"/>
          <w:b/>
          <w:sz w:val="52"/>
          <w:szCs w:val="5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spacing w:line="600" w:lineRule="exact"/>
        <w:jc w:val="center"/>
        <w:rPr>
          <w:rFonts w:hint="eastAsia" w:eastAsia="仿宋"/>
          <w:sz w:val="32"/>
          <w:szCs w:val="32"/>
          <w:u w:val="single"/>
          <w:lang w:eastAsia="zh-CN"/>
        </w:rPr>
      </w:pPr>
      <w:r>
        <w:rPr>
          <w:rFonts w:eastAsia="仿宋"/>
          <w:sz w:val="32"/>
          <w:szCs w:val="32"/>
        </w:rPr>
        <w:t>单位名称：</w:t>
      </w:r>
      <w:r>
        <w:rPr>
          <w:rFonts w:hint="eastAsia" w:eastAsia="仿宋"/>
          <w:sz w:val="32"/>
          <w:szCs w:val="32"/>
          <w:lang w:eastAsia="zh-CN"/>
        </w:rPr>
        <w:t>桃花源旅游管理区桃仙岭办事处</w:t>
      </w:r>
    </w:p>
    <w:p>
      <w:pPr>
        <w:spacing w:line="600" w:lineRule="exact"/>
        <w:ind w:firstLine="3200" w:firstLineChars="1000"/>
        <w:rPr>
          <w:rFonts w:eastAsia="仿宋"/>
          <w:sz w:val="32"/>
          <w:szCs w:val="32"/>
        </w:rPr>
      </w:pPr>
      <w:r>
        <w:rPr>
          <w:rFonts w:eastAsia="仿宋"/>
          <w:sz w:val="32"/>
          <w:szCs w:val="32"/>
        </w:rPr>
        <w:t>2022年</w:t>
      </w:r>
      <w:r>
        <w:rPr>
          <w:rFonts w:hint="eastAsia" w:eastAsia="仿宋"/>
          <w:sz w:val="32"/>
          <w:szCs w:val="32"/>
          <w:lang w:val="en-US" w:eastAsia="zh-CN"/>
        </w:rPr>
        <w:t>11</w:t>
      </w:r>
      <w:r>
        <w:rPr>
          <w:rFonts w:eastAsia="仿宋"/>
          <w:sz w:val="32"/>
          <w:szCs w:val="32"/>
        </w:rPr>
        <w:t>月</w:t>
      </w:r>
      <w:r>
        <w:rPr>
          <w:rFonts w:hint="eastAsia" w:eastAsia="仿宋"/>
          <w:sz w:val="32"/>
          <w:szCs w:val="32"/>
          <w:lang w:val="en-US" w:eastAsia="zh-CN"/>
        </w:rPr>
        <w:t>15</w:t>
      </w:r>
      <w:r>
        <w:rPr>
          <w:rFonts w:eastAsia="仿宋"/>
          <w:sz w:val="32"/>
          <w:szCs w:val="32"/>
        </w:rPr>
        <w:t>日</w:t>
      </w: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r>
        <w:rPr>
          <w:rFonts w:eastAsia="方正小标宋_GBK"/>
          <w:sz w:val="44"/>
          <w:szCs w:val="44"/>
        </w:rPr>
        <w:t>2021年度</w:t>
      </w:r>
      <w:r>
        <w:rPr>
          <w:rFonts w:hint="eastAsia" w:eastAsia="方正小标宋_GBK"/>
          <w:sz w:val="44"/>
          <w:szCs w:val="44"/>
          <w:lang w:eastAsia="zh-CN"/>
        </w:rPr>
        <w:t>桃仙岭办事处</w:t>
      </w:r>
      <w:r>
        <w:rPr>
          <w:rFonts w:eastAsia="方正小标宋_GBK"/>
          <w:sz w:val="44"/>
          <w:szCs w:val="44"/>
        </w:rPr>
        <w:t>整体支出</w:t>
      </w:r>
    </w:p>
    <w:p>
      <w:pPr>
        <w:spacing w:line="560" w:lineRule="exact"/>
        <w:jc w:val="center"/>
        <w:rPr>
          <w:rFonts w:eastAsia="方正小标宋_GBK"/>
          <w:sz w:val="44"/>
          <w:szCs w:val="44"/>
        </w:rPr>
      </w:pPr>
      <w:r>
        <w:rPr>
          <w:rFonts w:eastAsia="方正小标宋_GBK"/>
          <w:sz w:val="44"/>
          <w:szCs w:val="44"/>
        </w:rPr>
        <w:t>绩效自评报告</w:t>
      </w:r>
    </w:p>
    <w:p>
      <w:pPr>
        <w:spacing w:line="560" w:lineRule="exact"/>
        <w:rPr>
          <w:rFonts w:eastAsia="黑体"/>
          <w:sz w:val="32"/>
          <w:szCs w:val="32"/>
        </w:rPr>
      </w:pPr>
    </w:p>
    <w:p>
      <w:pPr>
        <w:spacing w:line="500" w:lineRule="exact"/>
        <w:ind w:firstLine="640" w:firstLineChars="200"/>
        <w:rPr>
          <w:rFonts w:eastAsia="黑体"/>
          <w:sz w:val="32"/>
          <w:szCs w:val="32"/>
        </w:rPr>
      </w:pPr>
      <w:r>
        <w:rPr>
          <w:rFonts w:eastAsia="黑体"/>
          <w:sz w:val="32"/>
          <w:szCs w:val="32"/>
        </w:rPr>
        <w:t>一、部门（单位）基本情况</w:t>
      </w:r>
    </w:p>
    <w:p>
      <w:pPr>
        <w:widowControl/>
        <w:spacing w:line="500" w:lineRule="exact"/>
        <w:ind w:firstLine="640" w:firstLineChars="200"/>
        <w:rPr>
          <w:rFonts w:eastAsia="楷体_GB2312"/>
          <w:bCs/>
          <w:sz w:val="32"/>
          <w:szCs w:val="32"/>
        </w:rPr>
      </w:pPr>
      <w:r>
        <w:rPr>
          <w:rFonts w:eastAsia="楷体_GB2312"/>
          <w:bCs/>
          <w:sz w:val="32"/>
          <w:szCs w:val="32"/>
        </w:rPr>
        <w:t>（一）机构、人员构成</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eastAsia="zh-CN"/>
        </w:rPr>
        <w:t>桃仙岭办事处</w:t>
      </w:r>
      <w:r>
        <w:rPr>
          <w:rFonts w:hint="eastAsia" w:ascii="仿宋_GB2312" w:hAnsi="仿宋_GB2312" w:eastAsia="仿宋_GB2312" w:cs="仿宋_GB2312"/>
          <w:kern w:val="0"/>
          <w:sz w:val="32"/>
          <w:szCs w:val="32"/>
          <w:lang w:val="en-US" w:eastAsia="zh-CN" w:bidi="ar-SA"/>
        </w:rPr>
        <w:t>内设6办3中心7站所</w:t>
      </w:r>
      <w:r>
        <w:rPr>
          <w:rFonts w:hint="eastAsia" w:ascii="仿宋_GB2312" w:hAnsi="仿宋_GB2312" w:cs="仿宋_GB2312"/>
          <w:kern w:val="0"/>
          <w:sz w:val="32"/>
          <w:szCs w:val="32"/>
          <w:lang w:val="en-US" w:eastAsia="zh-CN" w:bidi="ar-SA"/>
        </w:rPr>
        <w:t>，分别是</w:t>
      </w:r>
      <w:r>
        <w:rPr>
          <w:rFonts w:hint="eastAsia" w:ascii="仿宋_GB2312" w:hAnsi="仿宋_GB2312" w:eastAsia="仿宋_GB2312" w:cs="仿宋_GB2312"/>
          <w:kern w:val="0"/>
          <w:sz w:val="32"/>
          <w:szCs w:val="32"/>
          <w:lang w:val="en-US" w:eastAsia="zh-CN" w:bidi="ar-SA"/>
        </w:rPr>
        <w:t>党政综合办公室、党建办公室、平安建设办公室、社会事务办公室、</w:t>
      </w:r>
      <w:r>
        <w:rPr>
          <w:rFonts w:hint="eastAsia"/>
          <w:sz w:val="30"/>
          <w:szCs w:val="30"/>
          <w:lang w:val="en-US" w:eastAsia="zh-CN"/>
        </w:rPr>
        <w:t>征拆棚改办公室、控违拆违办公室；社会事务综合服务中心、农业综合服务中心、政务服务中心；民政和社会保障站、综合文化站、城市管理服务站、安全生产监督管理站、退役军人服务站、农业综合服务站、财政所。所属村居6个</w:t>
      </w:r>
      <w:r>
        <w:rPr>
          <w:rFonts w:hint="eastAsia"/>
          <w:sz w:val="30"/>
          <w:szCs w:val="30"/>
          <w:lang w:eastAsia="zh-CN"/>
        </w:rPr>
        <w:t>，分别是</w:t>
      </w:r>
      <w:r>
        <w:rPr>
          <w:rFonts w:hint="eastAsia"/>
          <w:sz w:val="30"/>
          <w:szCs w:val="30"/>
          <w:lang w:val="en-US" w:eastAsia="zh-CN"/>
        </w:rPr>
        <w:t>五柳湖村、桃仙岭村、渔父村、桃花居委会、白鳞洲村、武陵渔村。</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eastAsia="zh-CN"/>
        </w:rPr>
      </w:pPr>
      <w:r>
        <w:rPr>
          <w:rFonts w:hint="eastAsia"/>
          <w:sz w:val="30"/>
          <w:szCs w:val="30"/>
          <w:lang w:eastAsia="zh-CN"/>
        </w:rPr>
        <w:t>单位人员编制</w:t>
      </w:r>
      <w:r>
        <w:rPr>
          <w:rFonts w:hint="eastAsia"/>
          <w:sz w:val="30"/>
          <w:szCs w:val="30"/>
          <w:lang w:val="en-US" w:eastAsia="zh-CN"/>
        </w:rPr>
        <w:t>30</w:t>
      </w:r>
      <w:r>
        <w:rPr>
          <w:rFonts w:hint="eastAsia"/>
          <w:sz w:val="30"/>
          <w:szCs w:val="30"/>
          <w:lang w:eastAsia="zh-CN"/>
        </w:rPr>
        <w:t>人，截止2021年12月份在编在职人员</w:t>
      </w:r>
      <w:r>
        <w:rPr>
          <w:rFonts w:hint="eastAsia"/>
          <w:sz w:val="30"/>
          <w:szCs w:val="30"/>
          <w:lang w:val="en-US" w:eastAsia="zh-CN"/>
        </w:rPr>
        <w:t>30</w:t>
      </w:r>
      <w:r>
        <w:rPr>
          <w:rFonts w:hint="eastAsia"/>
          <w:sz w:val="30"/>
          <w:szCs w:val="30"/>
          <w:lang w:eastAsia="zh-CN"/>
        </w:rPr>
        <w:t>人，离退休人员</w:t>
      </w:r>
      <w:r>
        <w:rPr>
          <w:rFonts w:hint="eastAsia"/>
          <w:sz w:val="30"/>
          <w:szCs w:val="30"/>
          <w:lang w:val="en-US" w:eastAsia="zh-CN"/>
        </w:rPr>
        <w:t>0</w:t>
      </w:r>
      <w:r>
        <w:rPr>
          <w:rFonts w:hint="eastAsia"/>
          <w:sz w:val="30"/>
          <w:szCs w:val="30"/>
          <w:lang w:eastAsia="zh-CN"/>
        </w:rPr>
        <w:t>人。</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本单位无所属二、三级预算单位，故2021年部门决算编制范围的为常德市桃花源旅游管理区桃仙岭办事处单位本级。</w:t>
      </w:r>
    </w:p>
    <w:p>
      <w:pPr>
        <w:keepNext w:val="0"/>
        <w:keepLines w:val="0"/>
        <w:pageBreakBefore w:val="0"/>
        <w:widowControl/>
        <w:kinsoku/>
        <w:wordWrap/>
        <w:overflowPunct/>
        <w:topLinePunct w:val="0"/>
        <w:autoSpaceDE/>
        <w:autoSpaceDN/>
        <w:bidi w:val="0"/>
        <w:adjustRightInd/>
        <w:snapToGrid/>
        <w:spacing w:line="600" w:lineRule="exact"/>
        <w:ind w:right="0" w:rightChars="0" w:firstLine="640" w:firstLineChars="200"/>
        <w:textAlignment w:val="auto"/>
        <w:outlineLvl w:val="9"/>
        <w:rPr>
          <w:rFonts w:eastAsia="楷体_GB2312"/>
          <w:bCs/>
          <w:sz w:val="32"/>
          <w:szCs w:val="32"/>
        </w:rPr>
      </w:pPr>
      <w:r>
        <w:rPr>
          <w:rFonts w:eastAsia="楷体_GB2312"/>
          <w:bCs/>
          <w:sz w:val="32"/>
          <w:szCs w:val="32"/>
        </w:rPr>
        <w:t>（二）单位主要职责</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1．贯彻执行党路线、方针、政策和国家的各项法律、法规；负责街辖区内的地区性、群众性、公益性、社会性工作。</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2．负责精神文明建设工作，积极组织以提高村（居）民质素为目的的活动，树立文明新风。</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3．负责街辖区内的维护稳定及社会治安综合治理工作，依照有关规定做好出租屋和外来暂住人员的管理工作；负责民事调解，法律服务工作，维护居民的合法权益。</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4．积极开展服务工作，大力兴办福利事业，开展各类社区公益活动；负责拥军优属、优抚安置、社会救济、社会福利、社区文化、科普、体育、教育等工作。</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5．负责计划生育、劳动就业、安全生产管理、初级卫生保健、民兵、兵役、侨务等工作；尊重少数民族的风俗习惯，保障少数民族的权益。</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6．发展街道经济，管理街道自有国有资产和集体资产，为街道经济组织提供人才、科技、信息和各种服务，以经济、法律和必要的行政手段推动街道经济发展和维护市场经济秩序。。</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7．配合有关部门做好防汛、防风、防火、防震、防灾和抢险工作。</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8．反映群众意见和要求，办理人民群众来信来访事项。</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rPr>
      </w:pPr>
      <w:r>
        <w:rPr>
          <w:rFonts w:hint="eastAsia"/>
          <w:sz w:val="30"/>
          <w:szCs w:val="30"/>
          <w:lang w:val="en-US" w:eastAsia="zh-CN"/>
        </w:rPr>
        <w:t>9．承办上级部门交办的其他事项。</w:t>
      </w:r>
    </w:p>
    <w:p>
      <w:pPr>
        <w:widowControl/>
        <w:spacing w:line="500" w:lineRule="exact"/>
        <w:ind w:firstLine="640" w:firstLineChars="200"/>
        <w:rPr>
          <w:rFonts w:eastAsia="楷体_GB2312"/>
          <w:bCs/>
          <w:sz w:val="32"/>
          <w:szCs w:val="32"/>
        </w:rPr>
      </w:pPr>
      <w:r>
        <w:rPr>
          <w:rFonts w:eastAsia="楷体_GB2312"/>
          <w:bCs/>
          <w:sz w:val="32"/>
          <w:szCs w:val="32"/>
        </w:rPr>
        <w:t>（三）部门财务情况</w:t>
      </w:r>
    </w:p>
    <w:p>
      <w:pPr>
        <w:widowControl/>
        <w:spacing w:line="500" w:lineRule="exact"/>
        <w:ind w:firstLine="600" w:firstLineChars="200"/>
        <w:rPr>
          <w:sz w:val="30"/>
          <w:szCs w:val="30"/>
        </w:rPr>
      </w:pPr>
      <w:r>
        <w:rPr>
          <w:sz w:val="30"/>
          <w:szCs w:val="30"/>
        </w:rPr>
        <w:t>1. 资产负债及净资产情况</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2021年12月31日单位资产总额2561.40万元，其中：流动资产2495.82万元、非流动资产65.58万元，负债总额1190.88万元，净资产总额1370.52万元。</w:t>
      </w:r>
    </w:p>
    <w:p>
      <w:pPr>
        <w:widowControl/>
        <w:spacing w:line="500" w:lineRule="exact"/>
        <w:ind w:firstLine="600" w:firstLineChars="200"/>
        <w:rPr>
          <w:sz w:val="30"/>
          <w:szCs w:val="30"/>
        </w:rPr>
      </w:pPr>
      <w:r>
        <w:rPr>
          <w:sz w:val="30"/>
          <w:szCs w:val="30"/>
        </w:rPr>
        <w:t>2. 部门整体收支情况</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2021年部门年初预算收入451.5万元，年内调整预算2060.33万元，决算收入2060.33元，其中：一般公共预算拨款2060.33万元。全年可执行预算合计2060.33万元，其中：一般公共预算拨款2060.33万元。</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2021年部门年初预算支出451.5万元，其中：基本支出451.5万元。部门决算支出2060.33万元，其中：基本支出2060.33万元。</w:t>
      </w:r>
    </w:p>
    <w:p>
      <w:pPr>
        <w:widowControl/>
        <w:spacing w:line="500" w:lineRule="exact"/>
        <w:ind w:firstLine="640" w:firstLineChars="200"/>
        <w:rPr>
          <w:rFonts w:eastAsia="楷体_GB2312"/>
          <w:bCs/>
          <w:sz w:val="32"/>
          <w:szCs w:val="32"/>
        </w:rPr>
      </w:pPr>
      <w:r>
        <w:rPr>
          <w:rFonts w:eastAsia="楷体_GB2312"/>
          <w:bCs/>
          <w:sz w:val="32"/>
          <w:szCs w:val="32"/>
        </w:rPr>
        <w:t>（四）部门绩效目标</w:t>
      </w:r>
    </w:p>
    <w:p>
      <w:pPr>
        <w:widowControl/>
        <w:spacing w:line="500" w:lineRule="exact"/>
        <w:ind w:firstLine="600" w:firstLineChars="200"/>
        <w:rPr>
          <w:sz w:val="30"/>
          <w:szCs w:val="30"/>
        </w:rPr>
      </w:pPr>
      <w:r>
        <w:rPr>
          <w:sz w:val="30"/>
          <w:szCs w:val="30"/>
        </w:rPr>
        <w:t>1. 部门绩效总目标</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（1）完善机关内部控制制度建设，合理高效利用资金；按照区整体规划和工作任务，加强办事处职能建设，提高履职水平和能力。</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（2）抓好平安建设工作，提高土地、林木、河流等生态环境保护，做好护林防火、抗洪救灾、疫情防控等工作，确保辖区内社会和谐稳定。</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（3）抓好农村基础设施建设，提高农业综合生产能力，促进经济健康平稳发展。</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（4）突出班子队伍建设，推进党建工作提质升级。</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（5）做好乡村振兴战略工作。</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ascii="Times New Roman" w:hAnsi="Times New Roman" w:cs="Times New Roman"/>
          <w:sz w:val="30"/>
          <w:szCs w:val="30"/>
        </w:rPr>
      </w:pPr>
      <w:r>
        <w:rPr>
          <w:rFonts w:hint="eastAsia"/>
          <w:sz w:val="30"/>
          <w:szCs w:val="30"/>
          <w:lang w:val="en-US" w:eastAsia="zh-CN"/>
        </w:rPr>
        <w:t>（6）完成其他各项工作任务。</w:t>
      </w:r>
    </w:p>
    <w:p>
      <w:pPr>
        <w:widowControl/>
        <w:spacing w:line="500" w:lineRule="exact"/>
        <w:ind w:firstLine="600" w:firstLineChars="200"/>
        <w:rPr>
          <w:sz w:val="30"/>
          <w:szCs w:val="30"/>
        </w:rPr>
      </w:pPr>
      <w:r>
        <w:rPr>
          <w:sz w:val="30"/>
          <w:szCs w:val="30"/>
        </w:rPr>
        <w:t>2. 部门2021年度绩效目标</w:t>
      </w:r>
    </w:p>
    <w:p>
      <w:pPr>
        <w:widowControl/>
        <w:spacing w:line="500" w:lineRule="exact"/>
        <w:ind w:firstLine="600" w:firstLineChars="200"/>
        <w:rPr>
          <w:sz w:val="30"/>
          <w:szCs w:val="30"/>
        </w:rPr>
      </w:pPr>
      <w:r>
        <w:rPr>
          <w:sz w:val="30"/>
          <w:szCs w:val="30"/>
        </w:rPr>
        <w:t>（1）产出指标</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①数量指标。人员经费保障人数30人及以上，环境整治次数12次及以上，党建活动次数12次及以上，机埠运行管理2座及以上，培训村（居）数6个及以上，惠农惠民补贴数2105人及以上。</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②质量指标。机关事务正常运转100%，各类补贴对象合规率100%，各类补贴金额准确率100%，质量达标率100%，党建工作考核达标率100%，年度绩效考核等级优秀。</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③时效指标。各类补贴金额准确及时率100%，年度各项工作按计划完成及时率100%。</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④成本指标。成本发生规范合理率100%。</w:t>
      </w:r>
    </w:p>
    <w:p>
      <w:pPr>
        <w:widowControl/>
        <w:spacing w:line="500" w:lineRule="exact"/>
        <w:ind w:firstLine="600" w:firstLineChars="200"/>
        <w:rPr>
          <w:sz w:val="30"/>
          <w:szCs w:val="30"/>
        </w:rPr>
      </w:pPr>
      <w:r>
        <w:rPr>
          <w:sz w:val="30"/>
          <w:szCs w:val="30"/>
        </w:rPr>
        <w:t>（2）效益指标</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①经济效益指标。辖区生产总值增长率5%及以上，辖区人均收入增长率5%及以上。</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②社会效益指标。村（居）民利益得到保障。</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③服务对象满意度指标。服务对象满意度90%及以上。</w:t>
      </w:r>
    </w:p>
    <w:p>
      <w:pPr>
        <w:pStyle w:val="7"/>
        <w:widowControl/>
        <w:spacing w:line="5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桃仙岭办事处本级2021年度一般公共预算财政拨款支出42060.33万元。</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基本支出情况</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桃仙岭办事处本级2021年度一般公共预算财政拨款基本支出支出2060.33万元。其中：人员经费1933.45万元，公用经费126.88万元。</w:t>
      </w:r>
    </w:p>
    <w:p>
      <w:pPr>
        <w:pStyle w:val="7"/>
        <w:widowControl/>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7"/>
        <w:widowControl/>
        <w:spacing w:line="500" w:lineRule="exact"/>
        <w:ind w:firstLine="64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7"/>
        <w:widowControl/>
        <w:numPr>
          <w:ilvl w:val="0"/>
          <w:numId w:val="1"/>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7"/>
        <w:widowControl/>
        <w:spacing w:line="500" w:lineRule="exact"/>
        <w:ind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7"/>
        <w:widowControl/>
        <w:numPr>
          <w:ilvl w:val="0"/>
          <w:numId w:val="1"/>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7"/>
        <w:widowControl/>
        <w:spacing w:line="500" w:lineRule="exact"/>
        <w:ind w:left="560" w:leftChars="200"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widowControl/>
        <w:spacing w:line="500" w:lineRule="exact"/>
        <w:ind w:firstLine="645"/>
        <w:jc w:val="left"/>
        <w:rPr>
          <w:rFonts w:eastAsia="黑体"/>
          <w:sz w:val="32"/>
          <w:szCs w:val="32"/>
        </w:rPr>
      </w:pPr>
      <w:r>
        <w:rPr>
          <w:rFonts w:eastAsia="黑体"/>
          <w:sz w:val="32"/>
          <w:szCs w:val="32"/>
        </w:rPr>
        <w:t>六、部门整体支出绩效情况</w:t>
      </w:r>
    </w:p>
    <w:p>
      <w:pPr>
        <w:widowControl/>
        <w:spacing w:line="500" w:lineRule="exact"/>
        <w:ind w:firstLine="640" w:firstLineChars="200"/>
        <w:rPr>
          <w:rFonts w:eastAsia="楷体_GB2312"/>
          <w:bCs/>
          <w:sz w:val="32"/>
          <w:szCs w:val="32"/>
        </w:rPr>
      </w:pPr>
      <w:r>
        <w:rPr>
          <w:rFonts w:eastAsia="楷体_GB2312"/>
          <w:bCs/>
          <w:sz w:val="32"/>
          <w:szCs w:val="32"/>
        </w:rPr>
        <w:t>（一）部门产出指标完成情况</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1.数量指标。人员经费保障人数30人，环境整治次数12次，党建活动次数12次，机埠运行管理2座，培训村（居）数6个，惠农惠民补贴数2308人。</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2.质量指标。机关事务正常运转100%，各类补贴对象合规率100%，各类补贴金额准确率100%，质量达标率100%，党建工作考核达标率100%，年度绩效考核等级优秀。</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3.时效指标。各类补贴金额准确及时率</w:t>
      </w:r>
      <w:bookmarkStart w:id="0" w:name="_GoBack"/>
      <w:bookmarkEnd w:id="0"/>
      <w:r>
        <w:rPr>
          <w:rFonts w:hint="eastAsia"/>
          <w:sz w:val="30"/>
          <w:szCs w:val="30"/>
          <w:lang w:val="en-US" w:eastAsia="zh-CN"/>
        </w:rPr>
        <w:t>100%，年度各项工作按计划完成及时率100%。</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4.成本指标。成本发生规范合理率100%。</w:t>
      </w:r>
    </w:p>
    <w:p>
      <w:pPr>
        <w:widowControl/>
        <w:spacing w:line="500" w:lineRule="exact"/>
        <w:ind w:firstLine="640" w:firstLineChars="200"/>
        <w:rPr>
          <w:sz w:val="30"/>
          <w:szCs w:val="30"/>
        </w:rPr>
      </w:pPr>
      <w:r>
        <w:rPr>
          <w:rFonts w:eastAsia="楷体_GB2312"/>
          <w:bCs/>
          <w:sz w:val="32"/>
          <w:szCs w:val="32"/>
        </w:rPr>
        <w:t>（二）部门效益指标完成情况</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1.经济效益指标。桃仙岭办事处在疫情得到严格保障前提下，积极与合作旅行社深度开发乡村旅游线路，密集开展“送客入村”活动；推动产业发展，扩大村集体经济规模5个村根据自身实际，均成立了村级集体经济为主导的产业合作社。渔父村狮象合作社2021年经营收入300余万元，务工工资100余万，扩建草莓基地，解决抛荒面积达400亩，今年获评为省级示范合作社；白鳞洲渔村夕照土地合作社解决本地群众长期稳定就业20人，带动村民增收近40万元，村集体实现土地经营收入近5万元，湖南鲜达农业发展有限公司在今年入选湖南省2021年第一批认定报备高新技术企业名单，鲜达农业旗下爱乐特农业家庭农场获湖南省示范农场称号，推动辖区生产总值增长，提高辖区内人均收入。</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2.社会效益指标。我办每月定期进行安全生产检查巡查，在打黄扫黑、防溺水、乡风文明建设等方面，充分利用村村响进行预防，全年形势持续稳定；疫情防控工作方面，全办18岁以下常住人口全程接种覆盖率达93.50％，18岁以上常住人口全程接种覆盖率达94.38％；辖区内改人居环境工作改善，重点民生方面，补贴发放，乡村振兴等工作基本全部按要求完成，保障辖区内村（居）民利益。</w:t>
      </w:r>
    </w:p>
    <w:p>
      <w:pPr>
        <w:keepNext w:val="0"/>
        <w:keepLines w:val="0"/>
        <w:pageBreakBefore w:val="0"/>
        <w:widowControl/>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sz w:val="30"/>
          <w:szCs w:val="30"/>
          <w:lang w:val="en-US" w:eastAsia="zh-CN"/>
        </w:rPr>
      </w:pPr>
      <w:r>
        <w:rPr>
          <w:rFonts w:hint="eastAsia"/>
          <w:sz w:val="30"/>
          <w:szCs w:val="30"/>
          <w:lang w:val="en-US" w:eastAsia="zh-CN"/>
        </w:rPr>
        <w:t>3.服务对象满意度指标。服务对象满意度95%。</w:t>
      </w:r>
    </w:p>
    <w:p>
      <w:pPr>
        <w:widowControl/>
        <w:spacing w:line="500" w:lineRule="exact"/>
        <w:ind w:firstLine="640" w:firstLineChars="200"/>
        <w:jc w:val="left"/>
        <w:rPr>
          <w:rFonts w:eastAsia="黑体"/>
          <w:sz w:val="32"/>
          <w:szCs w:val="32"/>
        </w:rPr>
      </w:pPr>
      <w:r>
        <w:rPr>
          <w:rFonts w:eastAsia="黑体"/>
          <w:sz w:val="32"/>
          <w:szCs w:val="32"/>
        </w:rPr>
        <w:t>七、存在的问题及原因分析</w:t>
      </w:r>
    </w:p>
    <w:p>
      <w:pPr>
        <w:widowControl/>
        <w:spacing w:line="500" w:lineRule="exact"/>
        <w:ind w:firstLine="640" w:firstLineChars="200"/>
        <w:rPr>
          <w:rFonts w:hint="eastAsia" w:eastAsia="楷体_GB2312"/>
          <w:bCs/>
          <w:sz w:val="32"/>
          <w:szCs w:val="32"/>
          <w:lang w:eastAsia="zh-CN"/>
        </w:rPr>
      </w:pPr>
      <w:r>
        <w:rPr>
          <w:rFonts w:hint="eastAsia" w:eastAsia="楷体_GB2312"/>
          <w:bCs/>
          <w:sz w:val="32"/>
          <w:szCs w:val="32"/>
        </w:rPr>
        <w:t>（一）</w:t>
      </w:r>
      <w:r>
        <w:rPr>
          <w:rFonts w:hint="eastAsia" w:eastAsia="楷体_GB2312"/>
          <w:bCs/>
          <w:sz w:val="32"/>
          <w:szCs w:val="32"/>
          <w:lang w:eastAsia="zh-CN"/>
        </w:rPr>
        <w:t>预算管理尚待完善。预</w:t>
      </w:r>
      <w:r>
        <w:rPr>
          <w:rFonts w:hint="eastAsia" w:eastAsia="楷体_GB2312"/>
          <w:bCs/>
          <w:sz w:val="32"/>
          <w:szCs w:val="32"/>
        </w:rPr>
        <w:t>算</w:t>
      </w:r>
      <w:r>
        <w:rPr>
          <w:rFonts w:hint="eastAsia" w:eastAsia="楷体_GB2312"/>
          <w:bCs/>
          <w:sz w:val="32"/>
          <w:szCs w:val="32"/>
          <w:lang w:eastAsia="zh-CN"/>
        </w:rPr>
        <w:t>管理</w:t>
      </w:r>
      <w:r>
        <w:rPr>
          <w:rFonts w:hint="eastAsia" w:eastAsia="楷体_GB2312"/>
          <w:bCs/>
          <w:sz w:val="32"/>
          <w:szCs w:val="32"/>
        </w:rPr>
        <w:t>工作与实际</w:t>
      </w:r>
      <w:r>
        <w:rPr>
          <w:rFonts w:hint="eastAsia" w:eastAsia="楷体_GB2312"/>
          <w:bCs/>
          <w:sz w:val="32"/>
          <w:szCs w:val="32"/>
          <w:lang w:eastAsia="zh-CN"/>
        </w:rPr>
        <w:t>操作运行</w:t>
      </w:r>
      <w:r>
        <w:rPr>
          <w:rFonts w:hint="eastAsia" w:eastAsia="楷体_GB2312"/>
          <w:bCs/>
          <w:sz w:val="32"/>
          <w:szCs w:val="32"/>
        </w:rPr>
        <w:t>的衔接还存在一定差异</w:t>
      </w:r>
      <w:r>
        <w:rPr>
          <w:rFonts w:hint="eastAsia" w:eastAsia="楷体_GB2312"/>
          <w:bCs/>
          <w:sz w:val="32"/>
          <w:szCs w:val="32"/>
          <w:lang w:eastAsia="zh-CN"/>
        </w:rPr>
        <w:t>。</w:t>
      </w:r>
    </w:p>
    <w:p>
      <w:pPr>
        <w:widowControl/>
        <w:spacing w:line="500" w:lineRule="exact"/>
        <w:ind w:firstLine="640" w:firstLineChars="200"/>
        <w:rPr>
          <w:rFonts w:hint="eastAsia" w:eastAsia="楷体_GB2312"/>
          <w:bCs/>
          <w:sz w:val="32"/>
          <w:szCs w:val="32"/>
        </w:rPr>
      </w:pPr>
      <w:r>
        <w:rPr>
          <w:rFonts w:hint="eastAsia" w:eastAsia="楷体_GB2312"/>
          <w:bCs/>
          <w:sz w:val="32"/>
          <w:szCs w:val="32"/>
        </w:rPr>
        <w:t>（二）</w:t>
      </w:r>
      <w:r>
        <w:rPr>
          <w:rFonts w:hint="eastAsia" w:eastAsia="楷体_GB2312"/>
          <w:bCs/>
          <w:sz w:val="32"/>
          <w:szCs w:val="32"/>
          <w:lang w:eastAsia="zh-CN"/>
        </w:rPr>
        <w:t>组织保障尚待强化</w:t>
      </w:r>
      <w:r>
        <w:rPr>
          <w:rFonts w:hint="eastAsia" w:eastAsia="楷体_GB2312"/>
          <w:bCs/>
          <w:sz w:val="32"/>
          <w:szCs w:val="32"/>
        </w:rPr>
        <w:t>。</w:t>
      </w:r>
      <w:r>
        <w:rPr>
          <w:rFonts w:hint="eastAsia" w:eastAsia="楷体_GB2312"/>
          <w:bCs/>
          <w:sz w:val="32"/>
          <w:szCs w:val="32"/>
          <w:lang w:eastAsia="zh-CN"/>
        </w:rPr>
        <w:t>由于办事处人员紧缺、绩效工作专业性强等因素，影响绩效工作的时效性及整理绩效评估的优质性</w:t>
      </w:r>
      <w:r>
        <w:rPr>
          <w:rFonts w:hint="eastAsia" w:eastAsia="楷体_GB2312"/>
          <w:bCs/>
          <w:sz w:val="32"/>
          <w:szCs w:val="32"/>
        </w:rPr>
        <w:t>。</w:t>
      </w:r>
    </w:p>
    <w:p>
      <w:pPr>
        <w:widowControl/>
        <w:spacing w:line="500" w:lineRule="exact"/>
        <w:ind w:firstLine="640" w:firstLineChars="200"/>
        <w:rPr>
          <w:rFonts w:hint="eastAsia" w:eastAsia="楷体_GB2312"/>
          <w:bCs/>
          <w:sz w:val="32"/>
          <w:szCs w:val="32"/>
        </w:rPr>
      </w:pPr>
      <w:r>
        <w:rPr>
          <w:rFonts w:hint="eastAsia" w:eastAsia="楷体_GB2312"/>
          <w:bCs/>
          <w:sz w:val="32"/>
          <w:szCs w:val="32"/>
        </w:rPr>
        <w:t>（</w:t>
      </w:r>
      <w:r>
        <w:rPr>
          <w:rFonts w:hint="eastAsia" w:eastAsia="楷体_GB2312"/>
          <w:bCs/>
          <w:sz w:val="32"/>
          <w:szCs w:val="32"/>
          <w:lang w:eastAsia="zh-CN"/>
        </w:rPr>
        <w:t>三</w:t>
      </w:r>
      <w:r>
        <w:rPr>
          <w:rFonts w:hint="eastAsia" w:eastAsia="楷体_GB2312"/>
          <w:bCs/>
          <w:sz w:val="32"/>
          <w:szCs w:val="32"/>
        </w:rPr>
        <w:t>）制度建设欠完善</w:t>
      </w:r>
      <w:r>
        <w:rPr>
          <w:rFonts w:hint="eastAsia" w:eastAsia="楷体_GB2312"/>
          <w:bCs/>
          <w:sz w:val="32"/>
          <w:szCs w:val="32"/>
          <w:lang w:eastAsia="zh-CN"/>
        </w:rPr>
        <w:t>。我办在规范绩效目标、绩效跟踪、绩效评价、结果运用等各项管理制度有待进一步加强；预算绩效管理制度和操作流程同相关规定要求比较还存在一定的差距</w:t>
      </w:r>
      <w:r>
        <w:rPr>
          <w:rFonts w:hint="eastAsia" w:eastAsia="楷体_GB2312"/>
          <w:bCs/>
          <w:sz w:val="32"/>
          <w:szCs w:val="32"/>
        </w:rPr>
        <w:t>。</w:t>
      </w:r>
    </w:p>
    <w:p>
      <w:pPr>
        <w:widowControl/>
        <w:spacing w:line="500" w:lineRule="exact"/>
        <w:ind w:firstLine="640" w:firstLineChars="200"/>
        <w:jc w:val="left"/>
        <w:rPr>
          <w:rFonts w:eastAsia="黑体"/>
          <w:sz w:val="32"/>
          <w:szCs w:val="32"/>
        </w:rPr>
      </w:pPr>
      <w:r>
        <w:rPr>
          <w:rFonts w:eastAsia="黑体"/>
          <w:sz w:val="32"/>
          <w:szCs w:val="32"/>
        </w:rPr>
        <w:t>八、下一步改进措施</w:t>
      </w:r>
    </w:p>
    <w:p>
      <w:pPr>
        <w:widowControl/>
        <w:spacing w:line="500" w:lineRule="exact"/>
        <w:ind w:firstLine="640" w:firstLineChars="200"/>
        <w:rPr>
          <w:rFonts w:hint="eastAsia" w:eastAsia="楷体_GB2312"/>
          <w:bCs/>
          <w:sz w:val="32"/>
          <w:szCs w:val="32"/>
          <w:lang w:eastAsia="zh-CN"/>
        </w:rPr>
      </w:pPr>
      <w:r>
        <w:rPr>
          <w:rFonts w:hint="eastAsia" w:eastAsia="楷体_GB2312"/>
          <w:bCs/>
          <w:sz w:val="32"/>
          <w:szCs w:val="32"/>
        </w:rPr>
        <w:t>（一）加强预算管理</w:t>
      </w:r>
      <w:r>
        <w:rPr>
          <w:rFonts w:hint="eastAsia" w:eastAsia="楷体_GB2312"/>
          <w:bCs/>
          <w:sz w:val="32"/>
          <w:szCs w:val="32"/>
          <w:lang w:eastAsia="zh-CN"/>
        </w:rPr>
        <w:t>。严格按照预算规定的项目及用途开支经费；完善项目资金管理制度；同时，将预算执行分析、项目管理分析常态化，为预算绩效管理工作提供有力保障。</w:t>
      </w:r>
    </w:p>
    <w:p>
      <w:pPr>
        <w:widowControl/>
        <w:spacing w:line="500" w:lineRule="exact"/>
        <w:ind w:firstLine="640" w:firstLineChars="200"/>
        <w:rPr>
          <w:rFonts w:hint="default" w:eastAsia="楷体_GB2312"/>
          <w:bCs/>
          <w:sz w:val="32"/>
          <w:szCs w:val="32"/>
          <w:lang w:val="en-US" w:eastAsia="zh-CN"/>
        </w:rPr>
      </w:pPr>
      <w:r>
        <w:rPr>
          <w:rFonts w:hint="eastAsia" w:eastAsia="楷体_GB2312"/>
          <w:bCs/>
          <w:sz w:val="32"/>
          <w:szCs w:val="32"/>
        </w:rPr>
        <w:t>（二）</w:t>
      </w:r>
      <w:r>
        <w:rPr>
          <w:rFonts w:hint="eastAsia" w:eastAsia="楷体_GB2312"/>
          <w:bCs/>
          <w:sz w:val="32"/>
          <w:szCs w:val="32"/>
          <w:lang w:eastAsia="zh-CN"/>
        </w:rPr>
        <w:t>加强组织领导，绩效监控，有效整改督察。在现有预算绩效管理工作的基础上加强成员的配备及各成员业务知识培训；针对绩效运行过程实施全目标、全过程、全方位的监控，积极跟踪年度目标任务执行情况，分析各项绩效下指标阶段性完成情况；及时、有效的展开绩效自评，通过评价结果、发现问题、解决问题，进一步完善绩效管理工作，确保绩效目标如期执行。</w:t>
      </w:r>
    </w:p>
    <w:p>
      <w:pPr>
        <w:widowControl/>
        <w:spacing w:line="500" w:lineRule="exact"/>
        <w:ind w:firstLine="640" w:firstLineChars="200"/>
        <w:rPr>
          <w:rFonts w:hint="eastAsia" w:eastAsia="楷体_GB2312"/>
          <w:bCs/>
          <w:sz w:val="32"/>
          <w:szCs w:val="32"/>
          <w:lang w:eastAsia="zh-CN"/>
        </w:rPr>
      </w:pPr>
      <w:r>
        <w:rPr>
          <w:rFonts w:hint="eastAsia" w:eastAsia="楷体_GB2312"/>
          <w:bCs/>
          <w:sz w:val="32"/>
          <w:szCs w:val="32"/>
        </w:rPr>
        <w:t>（</w:t>
      </w:r>
      <w:r>
        <w:rPr>
          <w:rFonts w:hint="eastAsia" w:eastAsia="楷体_GB2312"/>
          <w:bCs/>
          <w:sz w:val="32"/>
          <w:szCs w:val="32"/>
          <w:lang w:eastAsia="zh-CN"/>
        </w:rPr>
        <w:t>三</w:t>
      </w:r>
      <w:r>
        <w:rPr>
          <w:rFonts w:hint="eastAsia" w:eastAsia="楷体_GB2312"/>
          <w:bCs/>
          <w:sz w:val="32"/>
          <w:szCs w:val="32"/>
        </w:rPr>
        <w:t>）</w:t>
      </w:r>
      <w:r>
        <w:rPr>
          <w:rFonts w:hint="eastAsia" w:eastAsia="楷体_GB2312"/>
          <w:bCs/>
          <w:sz w:val="32"/>
          <w:szCs w:val="32"/>
          <w:lang w:eastAsia="zh-CN"/>
        </w:rPr>
        <w:t>健全体制机制。建立健全绩效管理相关制度，确保绩效工作扎实深入进行，严格制定目标任务，落实责任分解，推动绩效评价工作持续有效地开展。</w:t>
      </w:r>
    </w:p>
    <w:p>
      <w:pPr>
        <w:widowControl/>
        <w:spacing w:line="500" w:lineRule="exact"/>
        <w:ind w:firstLine="645"/>
        <w:jc w:val="left"/>
        <w:rPr>
          <w:rFonts w:eastAsia="黑体"/>
          <w:sz w:val="32"/>
          <w:szCs w:val="32"/>
        </w:rPr>
      </w:pPr>
      <w:r>
        <w:rPr>
          <w:rFonts w:eastAsia="黑体"/>
          <w:sz w:val="32"/>
          <w:szCs w:val="32"/>
        </w:rPr>
        <w:t>九、部门整体支出绩效自评结果拟应用和公开情况</w:t>
      </w:r>
    </w:p>
    <w:p>
      <w:pPr>
        <w:widowControl/>
        <w:spacing w:line="500" w:lineRule="exact"/>
        <w:ind w:firstLine="640" w:firstLineChars="200"/>
        <w:rPr>
          <w:sz w:val="30"/>
          <w:szCs w:val="30"/>
        </w:rPr>
      </w:pPr>
      <w:r>
        <w:rPr>
          <w:rFonts w:hint="eastAsia" w:eastAsia="楷体_GB2312"/>
          <w:bCs/>
          <w:sz w:val="32"/>
          <w:szCs w:val="32"/>
        </w:rPr>
        <w:t>根据</w:t>
      </w:r>
      <w:r>
        <w:rPr>
          <w:rFonts w:hint="eastAsia" w:eastAsia="楷体_GB2312"/>
          <w:bCs/>
          <w:sz w:val="32"/>
          <w:szCs w:val="32"/>
          <w:lang w:eastAsia="zh-CN"/>
        </w:rPr>
        <w:t>桃花源旅游管理区</w:t>
      </w:r>
      <w:r>
        <w:rPr>
          <w:rFonts w:hint="eastAsia" w:eastAsia="楷体_GB2312"/>
          <w:bCs/>
          <w:sz w:val="32"/>
          <w:szCs w:val="32"/>
        </w:rPr>
        <w:t>相关部门统一部署，我</w:t>
      </w:r>
      <w:r>
        <w:rPr>
          <w:rFonts w:hint="eastAsia" w:eastAsia="楷体_GB2312"/>
          <w:bCs/>
          <w:sz w:val="32"/>
          <w:szCs w:val="32"/>
          <w:lang w:eastAsia="zh-CN"/>
        </w:rPr>
        <w:t>办</w:t>
      </w:r>
      <w:r>
        <w:rPr>
          <w:rFonts w:hint="eastAsia" w:eastAsia="楷体_GB2312"/>
          <w:bCs/>
          <w:sz w:val="32"/>
          <w:szCs w:val="32"/>
        </w:rPr>
        <w:t>2021年部门整体支出绩效自评情况将在</w:t>
      </w:r>
      <w:r>
        <w:rPr>
          <w:rFonts w:hint="eastAsia" w:eastAsia="楷体_GB2312"/>
          <w:bCs/>
          <w:sz w:val="32"/>
          <w:szCs w:val="32"/>
          <w:lang w:eastAsia="zh-CN"/>
        </w:rPr>
        <w:t>去官网</w:t>
      </w:r>
      <w:r>
        <w:rPr>
          <w:rFonts w:hint="eastAsia" w:eastAsia="楷体_GB2312"/>
          <w:bCs/>
          <w:sz w:val="32"/>
          <w:szCs w:val="32"/>
        </w:rPr>
        <w:t>门户网站公开，接受社会监督。对绩效自评工作中发现的问题及时整改，解决好绩效评价管理中存在的问题，提高工作效能。根据部门整体支出绩效评价指标评分标准，2021年我单位部门整体绩效评价自评分为</w:t>
      </w:r>
      <w:r>
        <w:rPr>
          <w:rFonts w:hint="eastAsia" w:eastAsia="楷体_GB2312"/>
          <w:bCs/>
          <w:sz w:val="32"/>
          <w:szCs w:val="32"/>
          <w:lang w:val="en-US" w:eastAsia="zh-CN"/>
        </w:rPr>
        <w:t>100</w:t>
      </w:r>
      <w:r>
        <w:rPr>
          <w:rFonts w:hint="eastAsia" w:eastAsia="楷体_GB2312"/>
          <w:bCs/>
          <w:sz w:val="32"/>
          <w:szCs w:val="32"/>
        </w:rPr>
        <w:t>分。</w:t>
      </w:r>
    </w:p>
    <w:p>
      <w:pPr>
        <w:widowControl/>
        <w:spacing w:line="500" w:lineRule="exact"/>
        <w:ind w:firstLine="645"/>
        <w:jc w:val="left"/>
        <w:rPr>
          <w:sz w:val="30"/>
          <w:szCs w:val="30"/>
        </w:rPr>
      </w:pPr>
      <w:r>
        <w:rPr>
          <w:sz w:val="30"/>
          <w:szCs w:val="30"/>
        </w:rPr>
        <w:t>附件：</w:t>
      </w:r>
    </w:p>
    <w:p>
      <w:pPr>
        <w:widowControl/>
        <w:spacing w:line="500" w:lineRule="exact"/>
        <w:ind w:firstLine="645"/>
        <w:jc w:val="left"/>
        <w:rPr>
          <w:sz w:val="30"/>
          <w:szCs w:val="30"/>
        </w:rPr>
      </w:pPr>
      <w:r>
        <w:rPr>
          <w:sz w:val="30"/>
          <w:szCs w:val="30"/>
        </w:rPr>
        <w:t>1.部门整体支出绩效评价基础数据表</w:t>
      </w:r>
    </w:p>
    <w:p>
      <w:pPr>
        <w:widowControl/>
        <w:spacing w:line="500" w:lineRule="exact"/>
        <w:ind w:firstLine="645"/>
        <w:jc w:val="left"/>
        <w:rPr>
          <w:sz w:val="30"/>
          <w:szCs w:val="30"/>
        </w:rPr>
      </w:pPr>
      <w:r>
        <w:rPr>
          <w:sz w:val="30"/>
          <w:szCs w:val="30"/>
        </w:rPr>
        <w:t>2.部门整体支出绩效自评表</w:t>
      </w:r>
    </w:p>
    <w:p>
      <w:pPr>
        <w:spacing w:line="500" w:lineRule="exact"/>
      </w:pPr>
    </w:p>
    <w:p>
      <w:pPr>
        <w:spacing w:line="500" w:lineRule="exact"/>
      </w:pPr>
      <w:r>
        <w:rPr>
          <w:rFonts w:hint="eastAsia"/>
        </w:rPr>
        <w:t xml:space="preserve">    </w:t>
      </w:r>
    </w:p>
    <w:p>
      <w:pPr>
        <w:widowControl/>
        <w:spacing w:line="500" w:lineRule="exact"/>
        <w:ind w:firstLine="645"/>
        <w:jc w:val="left"/>
        <w:rPr>
          <w:sz w:val="30"/>
          <w:szCs w:val="30"/>
        </w:rPr>
      </w:pPr>
    </w:p>
    <w:p>
      <w:pPr>
        <w:pStyle w:val="2"/>
        <w:spacing w:line="500" w:lineRule="exact"/>
        <w:rPr>
          <w:rFonts w:eastAsia="仿宋_GB2312"/>
          <w:sz w:val="30"/>
          <w:szCs w:val="30"/>
        </w:rPr>
      </w:pPr>
    </w:p>
    <w:p>
      <w:pPr>
        <w:pStyle w:val="2"/>
        <w:spacing w:line="500" w:lineRule="exact"/>
        <w:rPr>
          <w:rFonts w:eastAsia="仿宋_GB2312"/>
          <w:sz w:val="30"/>
          <w:szCs w:val="30"/>
        </w:rPr>
      </w:pPr>
    </w:p>
    <w:p>
      <w:pPr>
        <w:widowControl/>
        <w:spacing w:line="500" w:lineRule="exact"/>
        <w:ind w:firstLine="645"/>
        <w:jc w:val="right"/>
        <w:rPr>
          <w:rFonts w:hint="eastAsia"/>
          <w:sz w:val="30"/>
          <w:szCs w:val="30"/>
          <w:lang w:eastAsia="zh-CN"/>
        </w:rPr>
      </w:pPr>
      <w:r>
        <w:rPr>
          <w:rFonts w:hint="eastAsia"/>
          <w:sz w:val="30"/>
          <w:szCs w:val="30"/>
          <w:lang w:eastAsia="zh-CN"/>
        </w:rPr>
        <w:t>常德市桃花源旅游管理区桃仙岭办事处</w:t>
      </w:r>
    </w:p>
    <w:p>
      <w:pPr>
        <w:widowControl/>
        <w:spacing w:line="500" w:lineRule="exact"/>
        <w:ind w:firstLine="645"/>
        <w:jc w:val="right"/>
        <w:rPr>
          <w:sz w:val="30"/>
          <w:szCs w:val="30"/>
        </w:rPr>
      </w:pPr>
      <w:r>
        <w:rPr>
          <w:rFonts w:hint="eastAsia"/>
          <w:sz w:val="30"/>
          <w:szCs w:val="30"/>
        </w:rPr>
        <w:t>2022年</w:t>
      </w:r>
      <w:r>
        <w:rPr>
          <w:rFonts w:hint="eastAsia"/>
          <w:sz w:val="30"/>
          <w:szCs w:val="30"/>
          <w:lang w:val="en-US" w:eastAsia="zh-CN"/>
        </w:rPr>
        <w:t>11</w:t>
      </w:r>
      <w:r>
        <w:rPr>
          <w:rFonts w:hint="eastAsia"/>
          <w:sz w:val="30"/>
          <w:szCs w:val="30"/>
        </w:rPr>
        <w:t>月</w:t>
      </w:r>
      <w:r>
        <w:rPr>
          <w:rFonts w:hint="eastAsia"/>
          <w:sz w:val="30"/>
          <w:szCs w:val="30"/>
          <w:lang w:val="en-US" w:eastAsia="zh-CN"/>
        </w:rPr>
        <w:t>15</w:t>
      </w:r>
      <w:r>
        <w:rPr>
          <w:rFonts w:hint="eastAsia"/>
          <w:sz w:val="30"/>
          <w:szCs w:val="30"/>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E36D8"/>
    <w:multiLevelType w:val="singleLevel"/>
    <w:tmpl w:val="E77E36D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jMjgxNTg5N2VkYTg5NGZjOGVlMmM1Y2FjNGEyNWMifQ=="/>
  </w:docVars>
  <w:rsids>
    <w:rsidRoot w:val="D7F5C6E8"/>
    <w:rsid w:val="005E0FC8"/>
    <w:rsid w:val="0067612B"/>
    <w:rsid w:val="00D8462A"/>
    <w:rsid w:val="0168325F"/>
    <w:rsid w:val="02203B3A"/>
    <w:rsid w:val="05CB200E"/>
    <w:rsid w:val="05DD06BF"/>
    <w:rsid w:val="06C905A4"/>
    <w:rsid w:val="09746495"/>
    <w:rsid w:val="0B5404DC"/>
    <w:rsid w:val="0CB952B6"/>
    <w:rsid w:val="0D444B80"/>
    <w:rsid w:val="0DD90D3A"/>
    <w:rsid w:val="1131366D"/>
    <w:rsid w:val="11BB73DB"/>
    <w:rsid w:val="14691370"/>
    <w:rsid w:val="146B6E96"/>
    <w:rsid w:val="14F926F4"/>
    <w:rsid w:val="15BC7ACB"/>
    <w:rsid w:val="15F51F0E"/>
    <w:rsid w:val="17531799"/>
    <w:rsid w:val="199B021E"/>
    <w:rsid w:val="1B6F69BF"/>
    <w:rsid w:val="1D8A7671"/>
    <w:rsid w:val="1EF714FC"/>
    <w:rsid w:val="1EFD53CA"/>
    <w:rsid w:val="1F026649"/>
    <w:rsid w:val="1F8F3D24"/>
    <w:rsid w:val="21F111EC"/>
    <w:rsid w:val="22DD2D2C"/>
    <w:rsid w:val="235C1499"/>
    <w:rsid w:val="247955FF"/>
    <w:rsid w:val="24C06D8A"/>
    <w:rsid w:val="255E782B"/>
    <w:rsid w:val="268564DD"/>
    <w:rsid w:val="27703055"/>
    <w:rsid w:val="27BF77CD"/>
    <w:rsid w:val="2AA64C74"/>
    <w:rsid w:val="2E294AE1"/>
    <w:rsid w:val="315216B2"/>
    <w:rsid w:val="31EB11BF"/>
    <w:rsid w:val="32116E77"/>
    <w:rsid w:val="321E2D8E"/>
    <w:rsid w:val="33380434"/>
    <w:rsid w:val="33E34843"/>
    <w:rsid w:val="35973B40"/>
    <w:rsid w:val="37E58B0E"/>
    <w:rsid w:val="38104D2C"/>
    <w:rsid w:val="3ABE1FBB"/>
    <w:rsid w:val="3BE13D5E"/>
    <w:rsid w:val="3C85293C"/>
    <w:rsid w:val="3E9E7CE5"/>
    <w:rsid w:val="3EF52B33"/>
    <w:rsid w:val="3FFD445E"/>
    <w:rsid w:val="42750D5C"/>
    <w:rsid w:val="43655275"/>
    <w:rsid w:val="453044AB"/>
    <w:rsid w:val="493C0826"/>
    <w:rsid w:val="49AA1C33"/>
    <w:rsid w:val="4A2762B8"/>
    <w:rsid w:val="4B1C090F"/>
    <w:rsid w:val="4C235CCD"/>
    <w:rsid w:val="4D924EB8"/>
    <w:rsid w:val="4ED00D91"/>
    <w:rsid w:val="4F135B85"/>
    <w:rsid w:val="504D156B"/>
    <w:rsid w:val="522D3402"/>
    <w:rsid w:val="52377DDC"/>
    <w:rsid w:val="52860D64"/>
    <w:rsid w:val="53C6520D"/>
    <w:rsid w:val="55C23E61"/>
    <w:rsid w:val="56242D6E"/>
    <w:rsid w:val="5640122A"/>
    <w:rsid w:val="57BDA83F"/>
    <w:rsid w:val="58C63C68"/>
    <w:rsid w:val="58E467E4"/>
    <w:rsid w:val="595A2602"/>
    <w:rsid w:val="5B5714EF"/>
    <w:rsid w:val="5D5C61CD"/>
    <w:rsid w:val="61AD6E4A"/>
    <w:rsid w:val="62391B1E"/>
    <w:rsid w:val="634023E1"/>
    <w:rsid w:val="6666506A"/>
    <w:rsid w:val="666E5614"/>
    <w:rsid w:val="66FD73EF"/>
    <w:rsid w:val="677FA283"/>
    <w:rsid w:val="693966D8"/>
    <w:rsid w:val="6A584E76"/>
    <w:rsid w:val="6C4258A4"/>
    <w:rsid w:val="6EE92007"/>
    <w:rsid w:val="6F18684E"/>
    <w:rsid w:val="6FD150C3"/>
    <w:rsid w:val="6FFB3938"/>
    <w:rsid w:val="706A7177"/>
    <w:rsid w:val="70A97C9F"/>
    <w:rsid w:val="71E60A7F"/>
    <w:rsid w:val="728752CA"/>
    <w:rsid w:val="72CB65F3"/>
    <w:rsid w:val="733D355C"/>
    <w:rsid w:val="73BB10EE"/>
    <w:rsid w:val="73CB5927"/>
    <w:rsid w:val="73EFEEE1"/>
    <w:rsid w:val="73FF14E9"/>
    <w:rsid w:val="75EFACF8"/>
    <w:rsid w:val="766E0C8E"/>
    <w:rsid w:val="76E539FB"/>
    <w:rsid w:val="76FFF031"/>
    <w:rsid w:val="77DFCB2B"/>
    <w:rsid w:val="79993610"/>
    <w:rsid w:val="79EFB67C"/>
    <w:rsid w:val="7B9FD535"/>
    <w:rsid w:val="7CFF7E7A"/>
    <w:rsid w:val="7EB77CE6"/>
    <w:rsid w:val="7EC33A42"/>
    <w:rsid w:val="7EFF463A"/>
    <w:rsid w:val="7FDB96EE"/>
    <w:rsid w:val="7FF883F1"/>
    <w:rsid w:val="7FFBAC53"/>
    <w:rsid w:val="AFE7C9D5"/>
    <w:rsid w:val="B3EBCEAB"/>
    <w:rsid w:val="BADC89D7"/>
    <w:rsid w:val="BB8A37A5"/>
    <w:rsid w:val="BEFBB108"/>
    <w:rsid w:val="BEFFD95C"/>
    <w:rsid w:val="C7BDD227"/>
    <w:rsid w:val="CFBFD52F"/>
    <w:rsid w:val="D77F75A2"/>
    <w:rsid w:val="D7F5C6E8"/>
    <w:rsid w:val="E7CB99EC"/>
    <w:rsid w:val="EA7DE20A"/>
    <w:rsid w:val="ECDFDB4D"/>
    <w:rsid w:val="F79133C9"/>
    <w:rsid w:val="F7BBB70C"/>
    <w:rsid w:val="FE6F07B6"/>
    <w:rsid w:val="FFAD7386"/>
    <w:rsid w:val="FFC33333"/>
    <w:rsid w:val="FFEF4B48"/>
    <w:rsid w:val="FFF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eastAsia="宋体"/>
      <w:sz w:val="32"/>
      <w:szCs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99"/>
    <w:pPr>
      <w:ind w:firstLine="420" w:firstLineChars="200"/>
    </w:pPr>
    <w:rPr>
      <w:rFonts w:ascii="Calibri" w:hAnsi="Calibri"/>
      <w:szCs w:val="22"/>
    </w:rPr>
  </w:style>
  <w:style w:type="character" w:customStyle="1" w:styleId="8">
    <w:name w:val="页眉 Char"/>
    <w:basedOn w:val="6"/>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3107</Words>
  <Characters>3369</Characters>
  <Lines>5</Lines>
  <Paragraphs>9</Paragraphs>
  <TotalTime>14</TotalTime>
  <ScaleCrop>false</ScaleCrop>
  <LinksUpToDate>false</LinksUpToDate>
  <CharactersWithSpaces>3394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2022-08-30T10:28:00Z</dcterms:created>
  <dc:creator>greatwall</dc:creator>
  <cp:lastModifiedBy>Discipline</cp:lastModifiedBy>
  <cp:lastPrinted>2022-11-17T01:37:20Z</cp:lastPrinted>
  <dcterms:modified xsi:type="dcterms:W3CDTF">2022-11-17T01:39:47Z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0BBA03F0C3954C17ABAB2C22E90F083B</vt:lpwstr>
  </property>
</Properties>
</file>