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rPr>
          <w:rFonts w:eastAsia="黑体"/>
          <w:sz w:val="24"/>
          <w:szCs w:val="24"/>
        </w:rPr>
      </w:pPr>
      <w:r>
        <w:rPr>
          <w:rFonts w:eastAsia="黑体"/>
          <w:sz w:val="24"/>
          <w:szCs w:val="24"/>
        </w:rPr>
        <w:t>附件</w:t>
      </w:r>
      <w:r>
        <w:rPr>
          <w:rFonts w:hint="eastAsia" w:eastAsia="黑体"/>
          <w:sz w:val="24"/>
          <w:szCs w:val="24"/>
        </w:rPr>
        <w:t>1</w:t>
      </w:r>
    </w:p>
    <w:p>
      <w:pPr>
        <w:spacing w:line="560" w:lineRule="exact"/>
        <w:jc w:val="center"/>
        <w:rPr>
          <w:rFonts w:eastAsia="黑体"/>
          <w:kern w:val="0"/>
          <w:sz w:val="32"/>
          <w:szCs w:val="32"/>
        </w:rPr>
      </w:pPr>
      <w:r>
        <w:rPr>
          <w:rFonts w:eastAsia="方正小标宋_GBK"/>
          <w:sz w:val="36"/>
          <w:szCs w:val="36"/>
        </w:rPr>
        <w:t>2021年度</w:t>
      </w:r>
      <w:r>
        <w:rPr>
          <w:rFonts w:eastAsia="方正小标宋_GBK"/>
          <w:kern w:val="0"/>
          <w:sz w:val="36"/>
          <w:szCs w:val="36"/>
        </w:rPr>
        <w:t>部门整体支出绩效评价基础数据表</w:t>
      </w:r>
    </w:p>
    <w:p>
      <w:pPr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ind w:left="91"/>
        <w:jc w:val="left"/>
        <w:rPr>
          <w:kern w:val="0"/>
          <w:sz w:val="24"/>
          <w:szCs w:val="24"/>
        </w:rPr>
      </w:pPr>
      <w:r>
        <w:rPr>
          <w:rFonts w:eastAsia="仿宋"/>
          <w:kern w:val="0"/>
          <w:sz w:val="24"/>
          <w:szCs w:val="24"/>
        </w:rPr>
        <w:t>填报单位</w:t>
      </w:r>
      <w:r>
        <w:rPr>
          <w:rFonts w:eastAsia="仿宋"/>
          <w:color w:val="auto"/>
          <w:kern w:val="0"/>
          <w:sz w:val="24"/>
          <w:szCs w:val="24"/>
        </w:rPr>
        <w:t>：</w:t>
      </w:r>
      <w:r>
        <w:rPr>
          <w:rFonts w:hint="eastAsia" w:eastAsia="仿宋"/>
          <w:color w:val="auto"/>
          <w:kern w:val="0"/>
          <w:sz w:val="24"/>
          <w:szCs w:val="24"/>
        </w:rPr>
        <w:t>常德市桃花源旅游管理区桃仙岭办事处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ab/>
      </w:r>
    </w:p>
    <w:tbl>
      <w:tblPr>
        <w:tblStyle w:val="4"/>
        <w:tblW w:w="911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1106"/>
        <w:gridCol w:w="750"/>
        <w:gridCol w:w="934"/>
        <w:gridCol w:w="1050"/>
        <w:gridCol w:w="1009"/>
        <w:gridCol w:w="9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33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财政供养人员情况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编制数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202</w:t>
            </w:r>
            <w:r>
              <w:rPr>
                <w:rFonts w:hint="eastAsia" w:eastAsia="仿宋"/>
                <w:bCs/>
                <w:kern w:val="0"/>
                <w:sz w:val="24"/>
                <w:szCs w:val="24"/>
              </w:rPr>
              <w:t>1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年实际</w:t>
            </w:r>
          </w:p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在职人数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3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30</w:t>
            </w: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30</w:t>
            </w: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332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4"/>
                <w:szCs w:val="24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4"/>
                <w:szCs w:val="24"/>
              </w:rPr>
            </w:pP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经费控制情况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4"/>
                <w:szCs w:val="24"/>
              </w:rPr>
            </w:pPr>
            <w:r>
              <w:rPr>
                <w:rFonts w:eastAsia="黑体"/>
                <w:bCs/>
                <w:kern w:val="0"/>
                <w:sz w:val="24"/>
                <w:szCs w:val="24"/>
              </w:rPr>
              <w:t>20</w:t>
            </w:r>
            <w:r>
              <w:rPr>
                <w:rFonts w:hint="eastAsia" w:eastAsia="黑体"/>
                <w:bCs/>
                <w:kern w:val="0"/>
                <w:sz w:val="24"/>
                <w:szCs w:val="24"/>
              </w:rPr>
              <w:t>20</w:t>
            </w:r>
            <w:r>
              <w:rPr>
                <w:rFonts w:eastAsia="黑体"/>
                <w:bCs/>
                <w:kern w:val="0"/>
                <w:sz w:val="24"/>
                <w:szCs w:val="24"/>
              </w:rPr>
              <w:t>年决算数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4"/>
                <w:szCs w:val="24"/>
              </w:rPr>
            </w:pPr>
            <w:r>
              <w:rPr>
                <w:rFonts w:eastAsia="黑体"/>
                <w:bCs/>
                <w:kern w:val="0"/>
                <w:sz w:val="24"/>
                <w:szCs w:val="24"/>
              </w:rPr>
              <w:t>202</w:t>
            </w:r>
            <w:r>
              <w:rPr>
                <w:rFonts w:hint="eastAsia" w:eastAsia="黑体"/>
                <w:bCs/>
                <w:kern w:val="0"/>
                <w:sz w:val="24"/>
                <w:szCs w:val="24"/>
              </w:rPr>
              <w:t>1</w:t>
            </w:r>
            <w:r>
              <w:rPr>
                <w:rFonts w:eastAsia="黑体"/>
                <w:bCs/>
                <w:kern w:val="0"/>
                <w:sz w:val="24"/>
                <w:szCs w:val="24"/>
              </w:rPr>
              <w:t>年预算数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4"/>
                <w:szCs w:val="24"/>
              </w:rPr>
            </w:pPr>
            <w:r>
              <w:rPr>
                <w:rFonts w:eastAsia="黑体"/>
                <w:bCs/>
                <w:kern w:val="0"/>
                <w:sz w:val="24"/>
                <w:szCs w:val="24"/>
              </w:rPr>
              <w:t>202</w:t>
            </w:r>
            <w:r>
              <w:rPr>
                <w:rFonts w:hint="eastAsia" w:eastAsia="黑体"/>
                <w:bCs/>
                <w:kern w:val="0"/>
                <w:sz w:val="24"/>
                <w:szCs w:val="24"/>
              </w:rPr>
              <w:t>1</w:t>
            </w:r>
            <w:r>
              <w:rPr>
                <w:rFonts w:eastAsia="黑体"/>
                <w:bCs/>
                <w:kern w:val="0"/>
                <w:sz w:val="24"/>
                <w:szCs w:val="24"/>
              </w:rPr>
              <w:t>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三公经费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13.06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13.22</w:t>
            </w: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13.22</w:t>
            </w: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1.公务用车购置和维护经费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10.18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10.84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10.84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   其中：公车购置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         公车运行维护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10.18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10.84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10.84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2.出国经费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kern w:val="0"/>
                <w:sz w:val="24"/>
                <w:szCs w:val="24"/>
                <w:lang w:eastAsia="zh-CN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3.公务接待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2.88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2.38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2.38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项目支出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1.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特定目标类项目支出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2.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其他运转类项目支出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公用经费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112.30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126.88</w:t>
            </w:r>
            <w:bookmarkStart w:id="0" w:name="_GoBack"/>
            <w:bookmarkEnd w:id="0"/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126.88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1.办公经费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12.7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14.33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14.33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2.水电费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4.62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6.68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6.68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3.差旅费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0.74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6.63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6.63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4.会议费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0.38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0.43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0.43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5.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物业管理</w:t>
            </w:r>
            <w:r>
              <w:rPr>
                <w:rFonts w:eastAsia="仿宋"/>
                <w:kern w:val="0"/>
                <w:sz w:val="24"/>
                <w:szCs w:val="24"/>
              </w:rPr>
              <w:t>费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</w:rPr>
              <w:t>6.其他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93.87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98.81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98.81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政府采购金额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 xml:space="preserve">部门整体支出预算调整 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33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楼堂馆所控制情况</w:t>
            </w: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（20</w:t>
            </w:r>
            <w:r>
              <w:rPr>
                <w:rFonts w:hint="eastAsia" w:eastAsia="仿宋"/>
                <w:b/>
                <w:bCs/>
                <w:kern w:val="0"/>
                <w:sz w:val="24"/>
                <w:szCs w:val="24"/>
              </w:rPr>
              <w:t>21</w:t>
            </w: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年完工项目）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批复</w:t>
            </w:r>
          </w:p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规模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(㎡)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实际规模(㎡)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规模</w:t>
            </w:r>
          </w:p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控制率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预算</w:t>
            </w:r>
          </w:p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投资</w:t>
            </w:r>
          </w:p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(万元)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实际</w:t>
            </w:r>
          </w:p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投资</w:t>
            </w:r>
          </w:p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(万元)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投资</w:t>
            </w:r>
          </w:p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概算</w:t>
            </w:r>
          </w:p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33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厉行节约保障措施</w:t>
            </w:r>
          </w:p>
        </w:tc>
        <w:tc>
          <w:tcPr>
            <w:tcW w:w="579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机关制定了严格的办公用品领用，采购制度，会议、接待审批制度、经费支出管理制度，并有专门的督导与审查机构，确保各项制度落实到位。</w:t>
            </w:r>
          </w:p>
        </w:tc>
      </w:tr>
    </w:tbl>
    <w:p>
      <w:pPr>
        <w:widowControl/>
        <w:ind w:firstLine="480" w:firstLineChars="200"/>
        <w:jc w:val="left"/>
        <w:rPr>
          <w:rFonts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说明：</w:t>
      </w:r>
      <w:r>
        <w:rPr>
          <w:rFonts w:hint="eastAsia" w:ascii="仿宋" w:hAnsi="仿宋" w:eastAsia="仿宋" w:cs="仿宋"/>
          <w:sz w:val="22"/>
        </w:rPr>
        <w:t>“项目支出”需要填报基本支出以外的所有项目支出情况，“公用经费”填报基本支出中的一般商品和服务支出。</w:t>
      </w:r>
    </w:p>
    <w:p>
      <w:pPr>
        <w:widowControl/>
        <w:ind w:firstLine="440" w:firstLineChars="200"/>
        <w:jc w:val="left"/>
        <w:rPr>
          <w:rFonts w:ascii="仿宋" w:hAnsi="仿宋" w:eastAsia="仿宋" w:cs="仿宋"/>
          <w:sz w:val="22"/>
        </w:rPr>
      </w:pPr>
    </w:p>
    <w:p>
      <w:pPr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z w:val="22"/>
        </w:rPr>
        <w:t>填表人：</w:t>
      </w:r>
      <w:r>
        <w:rPr>
          <w:rFonts w:hint="eastAsia" w:ascii="仿宋" w:hAnsi="仿宋" w:eastAsia="仿宋" w:cs="仿宋"/>
          <w:sz w:val="22"/>
          <w:lang w:val="en-US" w:eastAsia="zh-CN"/>
        </w:rPr>
        <w:t>何 蓉</w:t>
      </w:r>
      <w:r>
        <w:rPr>
          <w:rFonts w:hint="eastAsia" w:ascii="仿宋" w:hAnsi="仿宋" w:eastAsia="仿宋" w:cs="仿宋"/>
          <w:sz w:val="22"/>
        </w:rPr>
        <w:t xml:space="preserve"> </w:t>
      </w:r>
      <w:r>
        <w:rPr>
          <w:rFonts w:hint="eastAsia" w:ascii="仿宋" w:hAnsi="仿宋" w:eastAsia="仿宋" w:cs="仿宋"/>
          <w:sz w:val="2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2"/>
        </w:rPr>
        <w:t>填报日期：</w:t>
      </w:r>
      <w:r>
        <w:rPr>
          <w:rFonts w:hint="eastAsia" w:ascii="仿宋" w:hAnsi="仿宋" w:eastAsia="仿宋" w:cs="仿宋"/>
          <w:sz w:val="22"/>
          <w:lang w:val="en-US" w:eastAsia="zh-CN"/>
        </w:rPr>
        <w:t xml:space="preserve">2022.11.15  </w:t>
      </w:r>
      <w:r>
        <w:rPr>
          <w:rFonts w:hint="eastAsia" w:ascii="仿宋" w:hAnsi="仿宋" w:eastAsia="仿宋" w:cs="仿宋"/>
          <w:sz w:val="22"/>
        </w:rPr>
        <w:t>联系电话：</w:t>
      </w:r>
      <w:r>
        <w:rPr>
          <w:rFonts w:hint="eastAsia" w:ascii="仿宋" w:hAnsi="仿宋" w:eastAsia="仿宋" w:cs="仿宋"/>
          <w:sz w:val="22"/>
          <w:lang w:val="en-US" w:eastAsia="zh-CN"/>
        </w:rPr>
        <w:t xml:space="preserve">0736-7070138 </w:t>
      </w:r>
      <w:r>
        <w:rPr>
          <w:rFonts w:hint="eastAsia" w:ascii="仿宋" w:hAnsi="仿宋" w:eastAsia="仿宋" w:cs="仿宋"/>
          <w:sz w:val="22"/>
        </w:rPr>
        <w:t xml:space="preserve"> 单位负责人签字：</w:t>
      </w:r>
      <w:r>
        <w:rPr>
          <w:rFonts w:hint="eastAsia" w:ascii="仿宋" w:hAnsi="仿宋" w:eastAsia="仿宋" w:cs="仿宋"/>
          <w:sz w:val="22"/>
          <w:lang w:val="en-US" w:eastAsia="zh-CN"/>
        </w:rPr>
        <w:t xml:space="preserve">  </w:t>
      </w:r>
    </w:p>
    <w:sectPr>
      <w:pgSz w:w="11906" w:h="16838"/>
      <w:pgMar w:top="1134" w:right="1531" w:bottom="113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jMjgxNTg5N2VkYTg5NGZjOGVlMmM1Y2FjNGEyNWMifQ=="/>
  </w:docVars>
  <w:rsids>
    <w:rsidRoot w:val="D7F5C6E8"/>
    <w:rsid w:val="00346BB9"/>
    <w:rsid w:val="004814E2"/>
    <w:rsid w:val="00CC7A61"/>
    <w:rsid w:val="01C5176E"/>
    <w:rsid w:val="038B5AE4"/>
    <w:rsid w:val="26B52AB8"/>
    <w:rsid w:val="2D796670"/>
    <w:rsid w:val="2FA12DB0"/>
    <w:rsid w:val="35977693"/>
    <w:rsid w:val="3B161D73"/>
    <w:rsid w:val="3EFB7454"/>
    <w:rsid w:val="493154B8"/>
    <w:rsid w:val="4F462BF9"/>
    <w:rsid w:val="6C53360D"/>
    <w:rsid w:val="6FCB5944"/>
    <w:rsid w:val="7775FA65"/>
    <w:rsid w:val="77F9BEA8"/>
    <w:rsid w:val="7BFD0767"/>
    <w:rsid w:val="7DB77B2D"/>
    <w:rsid w:val="7E7F365E"/>
    <w:rsid w:val="BC7F376B"/>
    <w:rsid w:val="BD99CCA4"/>
    <w:rsid w:val="D7F5C6E8"/>
    <w:rsid w:val="D9FDC5E8"/>
    <w:rsid w:val="DFFB5E45"/>
    <w:rsid w:val="EFD7CA7B"/>
    <w:rsid w:val="FEBBF0B3"/>
    <w:rsid w:val="FF7A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432</Words>
  <Characters>576</Characters>
  <Lines>3</Lines>
  <Paragraphs>1</Paragraphs>
  <TotalTime>15</TotalTime>
  <ScaleCrop>false</ScaleCrop>
  <LinksUpToDate>false</LinksUpToDate>
  <CharactersWithSpaces>688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2022-08-30T10:28:00Z</dcterms:created>
  <dc:creator>greatwall</dc:creator>
  <cp:lastModifiedBy>Discipline</cp:lastModifiedBy>
  <cp:lastPrinted>2022-06-30T07:21:00Z</cp:lastPrinted>
  <dcterms:modified xsi:type="dcterms:W3CDTF">2022-11-16T04:04:06Z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779700DDF976450390754997F22A74CC</vt:lpwstr>
  </property>
</Properties>
</file>