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D0A97" w14:textId="77777777" w:rsidR="00A66667" w:rsidRDefault="00A66667">
      <w:pPr>
        <w:spacing w:line="600" w:lineRule="exact"/>
        <w:rPr>
          <w:rFonts w:eastAsia="黑体"/>
          <w:sz w:val="32"/>
          <w:szCs w:val="32"/>
        </w:rPr>
      </w:pPr>
    </w:p>
    <w:p w14:paraId="1EDC192D" w14:textId="77777777" w:rsidR="00A66667" w:rsidRDefault="00A66667">
      <w:pPr>
        <w:spacing w:line="600" w:lineRule="exact"/>
        <w:rPr>
          <w:rFonts w:eastAsia="黑体"/>
          <w:sz w:val="32"/>
          <w:szCs w:val="32"/>
        </w:rPr>
      </w:pPr>
    </w:p>
    <w:p w14:paraId="7CBE9069" w14:textId="77777777" w:rsidR="00A66667" w:rsidRDefault="00A66667">
      <w:pPr>
        <w:spacing w:line="600" w:lineRule="exact"/>
        <w:rPr>
          <w:rFonts w:eastAsia="黑体"/>
          <w:sz w:val="32"/>
          <w:szCs w:val="32"/>
        </w:rPr>
      </w:pPr>
    </w:p>
    <w:p w14:paraId="35B70DC5" w14:textId="77777777" w:rsidR="00A66667" w:rsidRDefault="00000000"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2021</w:t>
      </w:r>
      <w:r>
        <w:rPr>
          <w:rFonts w:eastAsia="方正小标宋_GBK"/>
          <w:sz w:val="52"/>
          <w:szCs w:val="52"/>
        </w:rPr>
        <w:t>年度</w:t>
      </w:r>
      <w:r>
        <w:rPr>
          <w:rFonts w:eastAsia="方正小标宋_GBK" w:hint="eastAsia"/>
          <w:sz w:val="52"/>
          <w:szCs w:val="52"/>
        </w:rPr>
        <w:t>湖南</w:t>
      </w:r>
      <w:r>
        <w:rPr>
          <w:rFonts w:eastAsia="方正小标宋_GBK" w:hint="eastAsia"/>
          <w:sz w:val="52"/>
          <w:szCs w:val="52"/>
        </w:rPr>
        <w:t>6903</w:t>
      </w:r>
      <w:r>
        <w:rPr>
          <w:rFonts w:eastAsia="方正小标宋_GBK" w:hint="eastAsia"/>
          <w:sz w:val="52"/>
          <w:szCs w:val="52"/>
        </w:rPr>
        <w:t>单位</w:t>
      </w:r>
      <w:r>
        <w:rPr>
          <w:rFonts w:eastAsia="方正小标宋_GBK"/>
          <w:sz w:val="52"/>
          <w:szCs w:val="52"/>
        </w:rPr>
        <w:t>整体支出</w:t>
      </w:r>
    </w:p>
    <w:p w14:paraId="4A9821B2" w14:textId="77777777" w:rsidR="00A66667" w:rsidRDefault="00000000"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绩效自评报告</w:t>
      </w:r>
    </w:p>
    <w:p w14:paraId="49518F6B" w14:textId="77777777" w:rsidR="00A66667" w:rsidRDefault="00A66667">
      <w:pPr>
        <w:jc w:val="center"/>
        <w:rPr>
          <w:rFonts w:eastAsia="方正小标宋_GBK"/>
          <w:b/>
          <w:sz w:val="52"/>
          <w:szCs w:val="52"/>
        </w:rPr>
      </w:pPr>
    </w:p>
    <w:p w14:paraId="58F7C8F9" w14:textId="77777777" w:rsidR="00A66667" w:rsidRDefault="00A66667">
      <w:pPr>
        <w:jc w:val="center"/>
        <w:rPr>
          <w:rFonts w:eastAsia="黑体"/>
          <w:sz w:val="32"/>
          <w:szCs w:val="32"/>
        </w:rPr>
      </w:pPr>
    </w:p>
    <w:p w14:paraId="34E5CEC7" w14:textId="77777777" w:rsidR="00A66667" w:rsidRDefault="00A66667">
      <w:pPr>
        <w:jc w:val="center"/>
        <w:rPr>
          <w:rFonts w:eastAsia="黑体"/>
          <w:sz w:val="32"/>
          <w:szCs w:val="32"/>
        </w:rPr>
      </w:pPr>
    </w:p>
    <w:p w14:paraId="6F3A655B" w14:textId="77777777" w:rsidR="00A66667" w:rsidRDefault="00A66667">
      <w:pPr>
        <w:jc w:val="center"/>
        <w:rPr>
          <w:rFonts w:eastAsia="黑体"/>
          <w:sz w:val="32"/>
          <w:szCs w:val="32"/>
        </w:rPr>
      </w:pPr>
    </w:p>
    <w:p w14:paraId="2E4F55B0" w14:textId="77777777" w:rsidR="00A66667" w:rsidRDefault="00A66667">
      <w:pPr>
        <w:jc w:val="center"/>
        <w:rPr>
          <w:rFonts w:eastAsia="黑体"/>
          <w:sz w:val="32"/>
          <w:szCs w:val="32"/>
        </w:rPr>
      </w:pPr>
    </w:p>
    <w:p w14:paraId="3496FDB5" w14:textId="77777777" w:rsidR="00A66667" w:rsidRDefault="00A66667">
      <w:pPr>
        <w:jc w:val="center"/>
        <w:rPr>
          <w:rFonts w:eastAsia="黑体"/>
          <w:sz w:val="32"/>
          <w:szCs w:val="32"/>
        </w:rPr>
      </w:pPr>
    </w:p>
    <w:p w14:paraId="1F8FC825" w14:textId="77777777" w:rsidR="00A66667" w:rsidRDefault="00A66667">
      <w:pPr>
        <w:jc w:val="center"/>
        <w:rPr>
          <w:rFonts w:eastAsia="黑体"/>
          <w:sz w:val="32"/>
          <w:szCs w:val="32"/>
        </w:rPr>
      </w:pPr>
    </w:p>
    <w:p w14:paraId="69FE008A" w14:textId="77777777" w:rsidR="00A66667" w:rsidRDefault="00A66667">
      <w:pPr>
        <w:jc w:val="center"/>
        <w:rPr>
          <w:rFonts w:eastAsia="黑体"/>
          <w:sz w:val="32"/>
          <w:szCs w:val="32"/>
        </w:rPr>
      </w:pPr>
    </w:p>
    <w:p w14:paraId="5067AAD0" w14:textId="77777777" w:rsidR="00A66667" w:rsidRDefault="00A66667">
      <w:pPr>
        <w:jc w:val="center"/>
        <w:rPr>
          <w:rFonts w:eastAsia="黑体"/>
          <w:sz w:val="32"/>
          <w:szCs w:val="32"/>
        </w:rPr>
      </w:pPr>
    </w:p>
    <w:p w14:paraId="3410D0FE" w14:textId="77777777" w:rsidR="00A66667" w:rsidRDefault="00000000">
      <w:pPr>
        <w:spacing w:line="600" w:lineRule="exact"/>
        <w:ind w:firstLineChars="600" w:firstLine="1920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单位名称：</w:t>
      </w:r>
      <w:r>
        <w:rPr>
          <w:rFonts w:eastAsia="仿宋" w:hint="eastAsia"/>
          <w:sz w:val="32"/>
          <w:szCs w:val="32"/>
        </w:rPr>
        <w:t>湖南</w:t>
      </w:r>
      <w:r>
        <w:rPr>
          <w:rFonts w:eastAsia="仿宋" w:hint="eastAsia"/>
          <w:sz w:val="32"/>
          <w:szCs w:val="32"/>
        </w:rPr>
        <w:t>6903</w:t>
      </w:r>
      <w:r>
        <w:rPr>
          <w:rFonts w:eastAsia="仿宋" w:hint="eastAsia"/>
          <w:sz w:val="32"/>
          <w:szCs w:val="32"/>
        </w:rPr>
        <w:t>单位</w:t>
      </w:r>
    </w:p>
    <w:p w14:paraId="042E7B8A" w14:textId="77777777" w:rsidR="00A66667" w:rsidRDefault="00000000">
      <w:pPr>
        <w:spacing w:line="600" w:lineRule="exact"/>
        <w:ind w:firstLineChars="1000" w:firstLine="3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2022</w:t>
      </w:r>
      <w:r>
        <w:rPr>
          <w:rFonts w:eastAsia="仿宋"/>
          <w:sz w:val="32"/>
          <w:szCs w:val="32"/>
        </w:rPr>
        <w:t>年</w:t>
      </w:r>
      <w:r>
        <w:rPr>
          <w:rFonts w:eastAsia="仿宋" w:hint="eastAsia"/>
          <w:sz w:val="32"/>
          <w:szCs w:val="32"/>
        </w:rPr>
        <w:t>11</w:t>
      </w:r>
      <w:r>
        <w:rPr>
          <w:rFonts w:eastAsia="仿宋"/>
          <w:sz w:val="32"/>
          <w:szCs w:val="32"/>
        </w:rPr>
        <w:t>月</w:t>
      </w:r>
      <w:r>
        <w:rPr>
          <w:rFonts w:eastAsia="仿宋" w:hint="eastAsia"/>
          <w:sz w:val="32"/>
          <w:szCs w:val="32"/>
        </w:rPr>
        <w:t>15</w:t>
      </w:r>
      <w:r>
        <w:rPr>
          <w:rFonts w:eastAsia="仿宋"/>
          <w:sz w:val="32"/>
          <w:szCs w:val="32"/>
        </w:rPr>
        <w:t>日</w:t>
      </w:r>
    </w:p>
    <w:p w14:paraId="064619C1" w14:textId="77777777" w:rsidR="00A66667" w:rsidRDefault="00A66667">
      <w:pPr>
        <w:spacing w:line="560" w:lineRule="exact"/>
        <w:rPr>
          <w:rFonts w:eastAsia="方正小标宋_GBK"/>
          <w:sz w:val="44"/>
          <w:szCs w:val="44"/>
        </w:rPr>
      </w:pPr>
    </w:p>
    <w:p w14:paraId="4A56B291" w14:textId="77777777" w:rsidR="00A66667" w:rsidRDefault="00A66667">
      <w:pPr>
        <w:spacing w:line="560" w:lineRule="exact"/>
        <w:rPr>
          <w:rFonts w:eastAsia="方正小标宋_GBK"/>
          <w:sz w:val="44"/>
          <w:szCs w:val="44"/>
        </w:rPr>
      </w:pPr>
    </w:p>
    <w:p w14:paraId="7B0D3A04" w14:textId="77777777" w:rsidR="00A66667" w:rsidRDefault="00A66667">
      <w:pPr>
        <w:spacing w:line="560" w:lineRule="exact"/>
        <w:rPr>
          <w:rFonts w:eastAsia="方正小标宋_GBK"/>
          <w:sz w:val="44"/>
          <w:szCs w:val="44"/>
        </w:rPr>
      </w:pPr>
    </w:p>
    <w:p w14:paraId="4577A762" w14:textId="77777777" w:rsidR="00A66667" w:rsidRDefault="00A66667"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 w14:paraId="1A5D453A" w14:textId="77777777" w:rsidR="00A66667" w:rsidRDefault="00A66667"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 w14:paraId="073587C2" w14:textId="77777777" w:rsidR="00A66667" w:rsidRDefault="00A66667"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 w14:paraId="2BA5CE1B" w14:textId="77777777" w:rsidR="00A66667" w:rsidRDefault="00000000">
      <w:pPr>
        <w:spacing w:line="5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lastRenderedPageBreak/>
        <w:t>2021</w:t>
      </w:r>
      <w:r>
        <w:rPr>
          <w:rFonts w:eastAsia="方正小标宋_GBK"/>
          <w:sz w:val="44"/>
          <w:szCs w:val="44"/>
        </w:rPr>
        <w:t>年度</w:t>
      </w:r>
      <w:r>
        <w:rPr>
          <w:rFonts w:eastAsia="方正小标宋_GBK" w:hint="eastAsia"/>
          <w:sz w:val="44"/>
          <w:szCs w:val="44"/>
        </w:rPr>
        <w:t>湖南</w:t>
      </w:r>
      <w:r>
        <w:rPr>
          <w:rFonts w:eastAsia="方正小标宋_GBK" w:hint="eastAsia"/>
          <w:sz w:val="44"/>
          <w:szCs w:val="44"/>
        </w:rPr>
        <w:t>6903</w:t>
      </w:r>
      <w:r>
        <w:rPr>
          <w:rFonts w:eastAsia="方正小标宋_GBK"/>
          <w:sz w:val="44"/>
          <w:szCs w:val="44"/>
        </w:rPr>
        <w:t>整体支出</w:t>
      </w:r>
    </w:p>
    <w:p w14:paraId="12E0B73B" w14:textId="77777777" w:rsidR="00A66667" w:rsidRDefault="00000000">
      <w:pPr>
        <w:spacing w:line="5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绩效自评报告</w:t>
      </w:r>
    </w:p>
    <w:p w14:paraId="51E2089B" w14:textId="77777777" w:rsidR="00A66667" w:rsidRDefault="00A66667">
      <w:pPr>
        <w:spacing w:line="560" w:lineRule="exact"/>
        <w:rPr>
          <w:rFonts w:eastAsia="黑体"/>
          <w:sz w:val="32"/>
          <w:szCs w:val="32"/>
        </w:rPr>
      </w:pPr>
    </w:p>
    <w:p w14:paraId="677108A9" w14:textId="77777777" w:rsidR="00A66667" w:rsidRDefault="00000000">
      <w:pPr>
        <w:spacing w:line="500" w:lineRule="exact"/>
        <w:ind w:firstLineChars="200"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一、部门（单位）基本情况</w:t>
      </w:r>
    </w:p>
    <w:p w14:paraId="766619E0" w14:textId="77777777" w:rsidR="00A66667" w:rsidRDefault="00000000">
      <w:pPr>
        <w:widowControl/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（一）机构、人员构成</w:t>
      </w:r>
    </w:p>
    <w:p w14:paraId="45FBA873" w14:textId="77777777" w:rsidR="00A66667" w:rsidRDefault="00000000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湖南</w:t>
      </w:r>
      <w:r>
        <w:rPr>
          <w:rFonts w:hint="eastAsia"/>
          <w:sz w:val="30"/>
          <w:szCs w:val="30"/>
        </w:rPr>
        <w:t>6903</w:t>
      </w:r>
      <w:r>
        <w:rPr>
          <w:rFonts w:hint="eastAsia"/>
          <w:sz w:val="30"/>
          <w:szCs w:val="30"/>
        </w:rPr>
        <w:t>单位</w:t>
      </w:r>
      <w:r>
        <w:rPr>
          <w:sz w:val="30"/>
          <w:szCs w:val="30"/>
        </w:rPr>
        <w:t>为</w:t>
      </w:r>
      <w:r>
        <w:rPr>
          <w:rFonts w:hint="eastAsia"/>
          <w:sz w:val="30"/>
          <w:szCs w:val="30"/>
        </w:rPr>
        <w:t>桃花源旅游管理区</w:t>
      </w:r>
      <w:r>
        <w:rPr>
          <w:sz w:val="30"/>
          <w:szCs w:val="30"/>
        </w:rPr>
        <w:t>下属的预算单位，单位人员编制</w:t>
      </w:r>
      <w:r>
        <w:rPr>
          <w:rFonts w:hint="eastAsia"/>
          <w:sz w:val="30"/>
          <w:szCs w:val="30"/>
        </w:rPr>
        <w:t>5</w:t>
      </w:r>
      <w:r>
        <w:rPr>
          <w:sz w:val="30"/>
          <w:szCs w:val="30"/>
        </w:rPr>
        <w:t>人，截止</w:t>
      </w:r>
      <w:r>
        <w:rPr>
          <w:sz w:val="30"/>
          <w:szCs w:val="30"/>
        </w:rPr>
        <w:t>2021</w:t>
      </w:r>
      <w:r>
        <w:rPr>
          <w:sz w:val="30"/>
          <w:szCs w:val="30"/>
        </w:rPr>
        <w:t>年</w:t>
      </w:r>
      <w:r>
        <w:rPr>
          <w:sz w:val="30"/>
          <w:szCs w:val="30"/>
        </w:rPr>
        <w:t>12</w:t>
      </w:r>
      <w:r>
        <w:rPr>
          <w:sz w:val="30"/>
          <w:szCs w:val="30"/>
        </w:rPr>
        <w:t>月份在编在职人员</w:t>
      </w:r>
      <w:r>
        <w:rPr>
          <w:rFonts w:hint="eastAsia"/>
          <w:sz w:val="30"/>
          <w:szCs w:val="30"/>
        </w:rPr>
        <w:t>5</w:t>
      </w:r>
      <w:r>
        <w:rPr>
          <w:sz w:val="30"/>
          <w:szCs w:val="30"/>
        </w:rPr>
        <w:t>人，</w:t>
      </w:r>
      <w:r>
        <w:rPr>
          <w:rFonts w:hint="eastAsia"/>
          <w:sz w:val="30"/>
          <w:szCs w:val="30"/>
        </w:rPr>
        <w:t>借调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人，</w:t>
      </w:r>
      <w:r>
        <w:rPr>
          <w:sz w:val="30"/>
          <w:szCs w:val="30"/>
        </w:rPr>
        <w:t>退休人员</w:t>
      </w:r>
      <w:r>
        <w:rPr>
          <w:rFonts w:hint="eastAsia"/>
          <w:sz w:val="30"/>
          <w:szCs w:val="30"/>
        </w:rPr>
        <w:t>16</w:t>
      </w:r>
      <w:r>
        <w:rPr>
          <w:sz w:val="30"/>
          <w:szCs w:val="30"/>
        </w:rPr>
        <w:t>人。</w:t>
      </w:r>
    </w:p>
    <w:p w14:paraId="627A2A34" w14:textId="77777777" w:rsidR="00A66667" w:rsidRDefault="00000000">
      <w:pPr>
        <w:widowControl/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（二）单位主要职责</w:t>
      </w:r>
    </w:p>
    <w:p w14:paraId="03B1F259" w14:textId="77777777" w:rsidR="00A66667" w:rsidRDefault="00000000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单位为留守单位，主要负责单位园区内林区消防安全，配合管理区的其它中心工作</w:t>
      </w:r>
      <w:r>
        <w:rPr>
          <w:sz w:val="30"/>
          <w:szCs w:val="30"/>
        </w:rPr>
        <w:t>。</w:t>
      </w:r>
    </w:p>
    <w:p w14:paraId="5CAAF18F" w14:textId="77777777" w:rsidR="00A66667" w:rsidRDefault="00000000">
      <w:pPr>
        <w:widowControl/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（三）部门财务情况</w:t>
      </w:r>
    </w:p>
    <w:p w14:paraId="2501E1C1" w14:textId="77777777" w:rsidR="00A66667" w:rsidRDefault="00000000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>
        <w:rPr>
          <w:sz w:val="30"/>
          <w:szCs w:val="30"/>
        </w:rPr>
        <w:t>资产负债及净资产情况</w:t>
      </w:r>
    </w:p>
    <w:p w14:paraId="543E64AE" w14:textId="77777777" w:rsidR="00A66667" w:rsidRDefault="00000000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2021</w:t>
      </w:r>
      <w:r>
        <w:rPr>
          <w:sz w:val="30"/>
          <w:szCs w:val="30"/>
        </w:rPr>
        <w:t>年</w:t>
      </w:r>
      <w:r>
        <w:rPr>
          <w:sz w:val="30"/>
          <w:szCs w:val="30"/>
        </w:rPr>
        <w:t>12</w:t>
      </w:r>
      <w:r>
        <w:rPr>
          <w:sz w:val="30"/>
          <w:szCs w:val="30"/>
        </w:rPr>
        <w:t>月</w:t>
      </w:r>
      <w:r>
        <w:rPr>
          <w:sz w:val="30"/>
          <w:szCs w:val="30"/>
        </w:rPr>
        <w:t>31</w:t>
      </w:r>
      <w:r>
        <w:rPr>
          <w:sz w:val="30"/>
          <w:szCs w:val="30"/>
        </w:rPr>
        <w:t>日单位资产总额</w:t>
      </w:r>
      <w:r>
        <w:rPr>
          <w:rFonts w:hint="eastAsia"/>
          <w:sz w:val="30"/>
          <w:szCs w:val="30"/>
        </w:rPr>
        <w:t>6.2</w:t>
      </w:r>
      <w:r>
        <w:rPr>
          <w:sz w:val="30"/>
          <w:szCs w:val="30"/>
        </w:rPr>
        <w:t>万元，其中：流动资产</w:t>
      </w:r>
      <w:r>
        <w:rPr>
          <w:rFonts w:hint="eastAsia"/>
          <w:sz w:val="30"/>
          <w:szCs w:val="30"/>
        </w:rPr>
        <w:t>5</w:t>
      </w:r>
      <w:r>
        <w:rPr>
          <w:sz w:val="30"/>
          <w:szCs w:val="30"/>
        </w:rPr>
        <w:t>万元、非流动资产</w:t>
      </w:r>
      <w:r>
        <w:rPr>
          <w:rFonts w:hint="eastAsia"/>
          <w:sz w:val="30"/>
          <w:szCs w:val="30"/>
        </w:rPr>
        <w:t>1.2</w:t>
      </w:r>
      <w:r>
        <w:rPr>
          <w:sz w:val="30"/>
          <w:szCs w:val="30"/>
        </w:rPr>
        <w:t>万元，负债总额</w:t>
      </w:r>
      <w:r>
        <w:rPr>
          <w:rFonts w:hint="eastAsia"/>
          <w:sz w:val="30"/>
          <w:szCs w:val="30"/>
        </w:rPr>
        <w:t>36.5</w:t>
      </w:r>
      <w:r>
        <w:rPr>
          <w:sz w:val="30"/>
          <w:szCs w:val="30"/>
        </w:rPr>
        <w:t>万元，净资产总额</w:t>
      </w:r>
      <w:r>
        <w:rPr>
          <w:rFonts w:hint="eastAsia"/>
          <w:sz w:val="30"/>
          <w:szCs w:val="30"/>
        </w:rPr>
        <w:t>6.2</w:t>
      </w:r>
      <w:r>
        <w:rPr>
          <w:sz w:val="30"/>
          <w:szCs w:val="30"/>
        </w:rPr>
        <w:t>万元。</w:t>
      </w:r>
    </w:p>
    <w:p w14:paraId="78A9508F" w14:textId="77777777" w:rsidR="00A66667" w:rsidRDefault="00000000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 xml:space="preserve">2. </w:t>
      </w:r>
      <w:r>
        <w:rPr>
          <w:sz w:val="30"/>
          <w:szCs w:val="30"/>
        </w:rPr>
        <w:t>部门整体收支情况</w:t>
      </w:r>
    </w:p>
    <w:p w14:paraId="128466A1" w14:textId="77777777" w:rsidR="00A66667" w:rsidRDefault="00000000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年部门年初预算收入</w:t>
      </w:r>
      <w:r>
        <w:rPr>
          <w:rFonts w:hint="eastAsia"/>
          <w:sz w:val="30"/>
          <w:szCs w:val="30"/>
        </w:rPr>
        <w:t>150.12</w:t>
      </w:r>
      <w:r>
        <w:rPr>
          <w:sz w:val="30"/>
          <w:szCs w:val="30"/>
        </w:rPr>
        <w:t>万元，决算收入</w:t>
      </w:r>
      <w:r>
        <w:rPr>
          <w:rFonts w:hint="eastAsia"/>
          <w:sz w:val="30"/>
          <w:szCs w:val="30"/>
        </w:rPr>
        <w:t>150.12</w:t>
      </w:r>
      <w:r>
        <w:rPr>
          <w:sz w:val="30"/>
          <w:szCs w:val="30"/>
        </w:rPr>
        <w:t>万元，其中：一般公共预算拨款</w:t>
      </w:r>
      <w:r>
        <w:rPr>
          <w:rFonts w:hint="eastAsia"/>
          <w:sz w:val="30"/>
          <w:szCs w:val="30"/>
        </w:rPr>
        <w:t>150.12</w:t>
      </w:r>
      <w:r>
        <w:rPr>
          <w:sz w:val="30"/>
          <w:szCs w:val="30"/>
        </w:rPr>
        <w:t>万元。</w:t>
      </w:r>
    </w:p>
    <w:p w14:paraId="7C61D885" w14:textId="6B7344DD" w:rsidR="00A66667" w:rsidRDefault="00000000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年部门年初预算支出</w:t>
      </w:r>
      <w:r>
        <w:rPr>
          <w:rFonts w:hint="eastAsia"/>
          <w:sz w:val="30"/>
          <w:szCs w:val="30"/>
        </w:rPr>
        <w:t>150.12</w:t>
      </w:r>
      <w:r>
        <w:rPr>
          <w:rFonts w:hint="eastAsia"/>
          <w:sz w:val="30"/>
          <w:szCs w:val="30"/>
        </w:rPr>
        <w:t>万元</w:t>
      </w:r>
      <w:r>
        <w:rPr>
          <w:sz w:val="30"/>
          <w:szCs w:val="30"/>
        </w:rPr>
        <w:t>，其中：基本支出</w:t>
      </w:r>
      <w:r w:rsidR="00145248">
        <w:rPr>
          <w:sz w:val="30"/>
          <w:szCs w:val="30"/>
        </w:rPr>
        <w:t>137.6</w:t>
      </w:r>
      <w:r>
        <w:rPr>
          <w:sz w:val="30"/>
          <w:szCs w:val="30"/>
        </w:rPr>
        <w:t>万元，项目支出</w:t>
      </w:r>
      <w:r w:rsidR="00145248">
        <w:rPr>
          <w:rFonts w:hint="eastAsia"/>
          <w:sz w:val="30"/>
          <w:szCs w:val="30"/>
        </w:rPr>
        <w:t>1</w:t>
      </w:r>
      <w:r w:rsidR="00145248">
        <w:rPr>
          <w:sz w:val="30"/>
          <w:szCs w:val="30"/>
        </w:rPr>
        <w:t>2.52</w:t>
      </w:r>
      <w:r>
        <w:rPr>
          <w:sz w:val="30"/>
          <w:szCs w:val="30"/>
        </w:rPr>
        <w:t>。部门决算支出</w:t>
      </w:r>
      <w:r>
        <w:rPr>
          <w:rFonts w:hint="eastAsia"/>
          <w:sz w:val="30"/>
          <w:szCs w:val="30"/>
        </w:rPr>
        <w:t>150.12</w:t>
      </w:r>
      <w:r>
        <w:rPr>
          <w:sz w:val="30"/>
          <w:szCs w:val="30"/>
        </w:rPr>
        <w:t>万元，其中：基本支出</w:t>
      </w:r>
      <w:r>
        <w:rPr>
          <w:rFonts w:hint="eastAsia"/>
          <w:sz w:val="30"/>
          <w:szCs w:val="30"/>
        </w:rPr>
        <w:t>137.6</w:t>
      </w:r>
      <w:r>
        <w:rPr>
          <w:sz w:val="30"/>
          <w:szCs w:val="30"/>
        </w:rPr>
        <w:t>万元，项目支出</w:t>
      </w:r>
      <w:r>
        <w:rPr>
          <w:rFonts w:hint="eastAsia"/>
          <w:sz w:val="30"/>
          <w:szCs w:val="30"/>
        </w:rPr>
        <w:t>12.52</w:t>
      </w:r>
      <w:r>
        <w:rPr>
          <w:sz w:val="30"/>
          <w:szCs w:val="30"/>
        </w:rPr>
        <w:t>。</w:t>
      </w:r>
    </w:p>
    <w:p w14:paraId="50BC62B2" w14:textId="77777777" w:rsidR="00A66667" w:rsidRDefault="00000000">
      <w:pPr>
        <w:widowControl/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（四）部门绩效目标</w:t>
      </w:r>
    </w:p>
    <w:p w14:paraId="66233495" w14:textId="77777777" w:rsidR="00A66667" w:rsidRDefault="00000000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sz w:val="30"/>
          <w:szCs w:val="30"/>
        </w:rPr>
        <w:t xml:space="preserve">1. </w:t>
      </w:r>
      <w:r>
        <w:rPr>
          <w:sz w:val="30"/>
          <w:szCs w:val="30"/>
        </w:rPr>
        <w:t>部门绩效总目标</w:t>
      </w:r>
    </w:p>
    <w:p w14:paraId="6FA523E0" w14:textId="77777777" w:rsidR="00A66667" w:rsidRDefault="00000000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保证单位园区内林区消防安全，积极配合管理区的其它中心工作，对上级下达的工作认真完成。</w:t>
      </w:r>
    </w:p>
    <w:p w14:paraId="2D5E29DC" w14:textId="77777777" w:rsidR="00A66667" w:rsidRDefault="00A66667">
      <w:pPr>
        <w:widowControl/>
        <w:spacing w:line="500" w:lineRule="exact"/>
        <w:ind w:firstLineChars="200" w:firstLine="560"/>
      </w:pPr>
    </w:p>
    <w:p w14:paraId="10789C8A" w14:textId="77777777" w:rsidR="00A66667" w:rsidRDefault="00000000">
      <w:pPr>
        <w:pStyle w:val="a6"/>
        <w:widowControl/>
        <w:spacing w:line="500" w:lineRule="exact"/>
        <w:ind w:firstLine="64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lastRenderedPageBreak/>
        <w:t>二、一般公共预算支出情况</w:t>
      </w:r>
    </w:p>
    <w:p w14:paraId="7E1A15C6" w14:textId="77EFA8B4" w:rsidR="00A66667" w:rsidRDefault="00000000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湖南</w:t>
      </w:r>
      <w:r>
        <w:rPr>
          <w:rFonts w:hint="eastAsia"/>
          <w:sz w:val="30"/>
          <w:szCs w:val="30"/>
        </w:rPr>
        <w:t>6903</w:t>
      </w:r>
      <w:r>
        <w:rPr>
          <w:rFonts w:hint="eastAsia"/>
          <w:sz w:val="30"/>
          <w:szCs w:val="30"/>
        </w:rPr>
        <w:t>单位</w:t>
      </w:r>
      <w:r>
        <w:rPr>
          <w:rFonts w:hint="eastAsia"/>
          <w:sz w:val="30"/>
          <w:szCs w:val="30"/>
        </w:rPr>
        <w:t>2021</w:t>
      </w:r>
      <w:r>
        <w:rPr>
          <w:rFonts w:hint="eastAsia"/>
          <w:sz w:val="30"/>
          <w:szCs w:val="30"/>
        </w:rPr>
        <w:t>年度一般公共预算财政拨款年初结转和结余</w:t>
      </w:r>
      <w:r w:rsidR="00145248">
        <w:rPr>
          <w:rFonts w:hint="eastAsia"/>
          <w:sz w:val="30"/>
          <w:szCs w:val="30"/>
        </w:rPr>
        <w:t>0</w:t>
      </w:r>
      <w:r>
        <w:rPr>
          <w:rFonts w:hint="eastAsia"/>
          <w:sz w:val="30"/>
          <w:szCs w:val="30"/>
        </w:rPr>
        <w:t>万元，本年收入</w:t>
      </w:r>
      <w:r>
        <w:rPr>
          <w:rFonts w:hint="eastAsia"/>
          <w:sz w:val="30"/>
          <w:szCs w:val="30"/>
        </w:rPr>
        <w:t>150.12</w:t>
      </w:r>
      <w:r>
        <w:rPr>
          <w:rFonts w:hint="eastAsia"/>
          <w:sz w:val="30"/>
          <w:szCs w:val="30"/>
        </w:rPr>
        <w:t>万元，本年支出</w:t>
      </w:r>
      <w:r>
        <w:rPr>
          <w:rFonts w:hint="eastAsia"/>
          <w:sz w:val="30"/>
          <w:szCs w:val="30"/>
        </w:rPr>
        <w:t>150.12</w:t>
      </w:r>
      <w:r>
        <w:rPr>
          <w:rFonts w:hint="eastAsia"/>
          <w:sz w:val="30"/>
          <w:szCs w:val="30"/>
        </w:rPr>
        <w:t>万元，年末结转和结余</w:t>
      </w:r>
      <w:r w:rsidR="00145248">
        <w:rPr>
          <w:rFonts w:hint="eastAsia"/>
          <w:sz w:val="30"/>
          <w:szCs w:val="30"/>
        </w:rPr>
        <w:t>0</w:t>
      </w:r>
      <w:r>
        <w:rPr>
          <w:rFonts w:hint="eastAsia"/>
          <w:sz w:val="30"/>
          <w:szCs w:val="30"/>
        </w:rPr>
        <w:t>万元。</w:t>
      </w:r>
    </w:p>
    <w:p w14:paraId="49C23D3F" w14:textId="77777777" w:rsidR="00A66667" w:rsidRDefault="00000000">
      <w:pPr>
        <w:widowControl/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 w:hint="eastAsia"/>
          <w:bCs/>
          <w:sz w:val="32"/>
          <w:szCs w:val="32"/>
        </w:rPr>
        <w:t>（一）</w:t>
      </w:r>
      <w:r>
        <w:rPr>
          <w:rFonts w:eastAsia="楷体_GB2312"/>
          <w:bCs/>
          <w:sz w:val="32"/>
          <w:szCs w:val="32"/>
        </w:rPr>
        <w:t>基本支出情况</w:t>
      </w:r>
    </w:p>
    <w:p w14:paraId="3BB47E84" w14:textId="77777777" w:rsidR="00A66667" w:rsidRDefault="00000000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湖南</w:t>
      </w:r>
      <w:r>
        <w:rPr>
          <w:rFonts w:hint="eastAsia"/>
          <w:sz w:val="30"/>
          <w:szCs w:val="30"/>
        </w:rPr>
        <w:t>6903</w:t>
      </w:r>
      <w:r>
        <w:rPr>
          <w:rFonts w:hint="eastAsia"/>
          <w:sz w:val="30"/>
          <w:szCs w:val="30"/>
        </w:rPr>
        <w:t>单位</w:t>
      </w:r>
      <w:r>
        <w:rPr>
          <w:rFonts w:hint="eastAsia"/>
          <w:sz w:val="30"/>
          <w:szCs w:val="30"/>
        </w:rPr>
        <w:t>2021</w:t>
      </w:r>
      <w:r>
        <w:rPr>
          <w:rFonts w:hint="eastAsia"/>
          <w:sz w:val="30"/>
          <w:szCs w:val="30"/>
        </w:rPr>
        <w:t>年度一般公共预算财政拨款基本支出年初结转和结余</w:t>
      </w:r>
      <w:r>
        <w:rPr>
          <w:rFonts w:hint="eastAsia"/>
          <w:sz w:val="30"/>
          <w:szCs w:val="30"/>
        </w:rPr>
        <w:t>0</w:t>
      </w:r>
      <w:r>
        <w:rPr>
          <w:rFonts w:hint="eastAsia"/>
          <w:sz w:val="30"/>
          <w:szCs w:val="30"/>
        </w:rPr>
        <w:t>万元，本年收入</w:t>
      </w:r>
      <w:r>
        <w:rPr>
          <w:rFonts w:hint="eastAsia"/>
          <w:sz w:val="30"/>
          <w:szCs w:val="30"/>
        </w:rPr>
        <w:t>150.12</w:t>
      </w:r>
      <w:r>
        <w:rPr>
          <w:rFonts w:hint="eastAsia"/>
          <w:sz w:val="30"/>
          <w:szCs w:val="30"/>
        </w:rPr>
        <w:t>万元，本年支出</w:t>
      </w:r>
      <w:r>
        <w:rPr>
          <w:rFonts w:hint="eastAsia"/>
          <w:sz w:val="30"/>
          <w:szCs w:val="30"/>
        </w:rPr>
        <w:t>150.12</w:t>
      </w:r>
      <w:r>
        <w:rPr>
          <w:rFonts w:hint="eastAsia"/>
          <w:sz w:val="30"/>
          <w:szCs w:val="30"/>
        </w:rPr>
        <w:t>万元，年末结转和结余</w:t>
      </w:r>
      <w:r>
        <w:rPr>
          <w:rFonts w:hint="eastAsia"/>
          <w:sz w:val="30"/>
          <w:szCs w:val="30"/>
        </w:rPr>
        <w:t>0</w:t>
      </w:r>
      <w:r>
        <w:rPr>
          <w:rFonts w:hint="eastAsia"/>
          <w:sz w:val="30"/>
          <w:szCs w:val="30"/>
        </w:rPr>
        <w:t>万元。</w:t>
      </w:r>
    </w:p>
    <w:p w14:paraId="1666659F" w14:textId="77777777" w:rsidR="00A66667" w:rsidRDefault="00000000">
      <w:pPr>
        <w:widowControl/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 w:hint="eastAsia"/>
          <w:bCs/>
          <w:sz w:val="32"/>
          <w:szCs w:val="32"/>
        </w:rPr>
        <w:t>（二）项目支出情况</w:t>
      </w:r>
    </w:p>
    <w:p w14:paraId="71554C2A" w14:textId="05484C9E" w:rsidR="00A66667" w:rsidRDefault="00000000">
      <w:pPr>
        <w:widowControl/>
        <w:spacing w:line="500" w:lineRule="exact"/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湖南</w:t>
      </w:r>
      <w:r>
        <w:rPr>
          <w:rFonts w:hint="eastAsia"/>
          <w:sz w:val="30"/>
          <w:szCs w:val="30"/>
        </w:rPr>
        <w:t>6903</w:t>
      </w:r>
      <w:r>
        <w:rPr>
          <w:rFonts w:hint="eastAsia"/>
          <w:sz w:val="30"/>
          <w:szCs w:val="30"/>
        </w:rPr>
        <w:t>单位项目支出</w:t>
      </w:r>
      <w:r w:rsidR="00145248">
        <w:rPr>
          <w:rFonts w:hint="eastAsia"/>
          <w:sz w:val="30"/>
          <w:szCs w:val="30"/>
        </w:rPr>
        <w:t>1</w:t>
      </w:r>
      <w:r w:rsidR="00145248">
        <w:rPr>
          <w:sz w:val="30"/>
          <w:szCs w:val="30"/>
        </w:rPr>
        <w:t>2.52</w:t>
      </w:r>
      <w:r w:rsidR="00145248">
        <w:rPr>
          <w:rFonts w:hint="eastAsia"/>
          <w:sz w:val="30"/>
          <w:szCs w:val="30"/>
        </w:rPr>
        <w:t>，单位内部事务、消防、办公等支出</w:t>
      </w:r>
      <w:r>
        <w:rPr>
          <w:rFonts w:hint="eastAsia"/>
          <w:sz w:val="30"/>
          <w:szCs w:val="30"/>
        </w:rPr>
        <w:t>。</w:t>
      </w:r>
    </w:p>
    <w:p w14:paraId="7057EB6E" w14:textId="77777777" w:rsidR="00A66667" w:rsidRDefault="00000000">
      <w:pPr>
        <w:pStyle w:val="a6"/>
        <w:widowControl/>
        <w:spacing w:line="500" w:lineRule="exact"/>
        <w:ind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三、政府性基金预算支出情况</w:t>
      </w:r>
    </w:p>
    <w:p w14:paraId="77EFC4AF" w14:textId="77777777" w:rsidR="00A66667" w:rsidRDefault="00000000">
      <w:pPr>
        <w:pStyle w:val="a6"/>
        <w:widowControl/>
        <w:spacing w:line="500" w:lineRule="exact"/>
        <w:ind w:firstLine="64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eastAsia="黑体" w:hAnsi="Times New Roman"/>
          <w:sz w:val="32"/>
          <w:szCs w:val="32"/>
        </w:rPr>
        <w:t xml:space="preserve">    </w:t>
      </w:r>
      <w:r>
        <w:rPr>
          <w:rFonts w:ascii="Times New Roman" w:hAnsi="Times New Roman"/>
          <w:sz w:val="30"/>
          <w:szCs w:val="30"/>
        </w:rPr>
        <w:t>无</w:t>
      </w:r>
    </w:p>
    <w:p w14:paraId="445952CD" w14:textId="77777777" w:rsidR="00A66667" w:rsidRDefault="00000000">
      <w:pPr>
        <w:pStyle w:val="a6"/>
        <w:widowControl/>
        <w:numPr>
          <w:ilvl w:val="0"/>
          <w:numId w:val="1"/>
        </w:numPr>
        <w:spacing w:line="500" w:lineRule="exact"/>
        <w:ind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国有资本经营预算支出情况</w:t>
      </w:r>
    </w:p>
    <w:p w14:paraId="31CA6B99" w14:textId="77777777" w:rsidR="00A66667" w:rsidRDefault="00000000">
      <w:pPr>
        <w:pStyle w:val="a6"/>
        <w:widowControl/>
        <w:spacing w:line="500" w:lineRule="exact"/>
        <w:ind w:firstLineChars="0" w:firstLine="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eastAsia="黑体" w:hAnsi="Times New Roman"/>
          <w:sz w:val="32"/>
          <w:szCs w:val="32"/>
        </w:rPr>
        <w:t xml:space="preserve">        </w:t>
      </w:r>
      <w:r>
        <w:rPr>
          <w:rFonts w:ascii="Times New Roman" w:hAnsi="Times New Roman"/>
          <w:sz w:val="30"/>
          <w:szCs w:val="30"/>
        </w:rPr>
        <w:t>无</w:t>
      </w:r>
    </w:p>
    <w:p w14:paraId="3D8EA05A" w14:textId="77777777" w:rsidR="00A66667" w:rsidRDefault="00000000">
      <w:pPr>
        <w:pStyle w:val="a6"/>
        <w:widowControl/>
        <w:numPr>
          <w:ilvl w:val="0"/>
          <w:numId w:val="1"/>
        </w:numPr>
        <w:spacing w:line="500" w:lineRule="exact"/>
        <w:ind w:firstLine="640"/>
        <w:jc w:val="lef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社会保险基金预算支出情况</w:t>
      </w:r>
    </w:p>
    <w:p w14:paraId="23AA7962" w14:textId="77777777" w:rsidR="00A66667" w:rsidRDefault="00000000">
      <w:pPr>
        <w:pStyle w:val="a6"/>
        <w:widowControl/>
        <w:spacing w:line="500" w:lineRule="exact"/>
        <w:ind w:leftChars="200" w:left="560" w:firstLineChars="0" w:firstLine="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eastAsia="黑体" w:hAnsi="Times New Roman"/>
          <w:sz w:val="32"/>
          <w:szCs w:val="32"/>
        </w:rPr>
        <w:t xml:space="preserve">     </w:t>
      </w:r>
      <w:r>
        <w:rPr>
          <w:rFonts w:ascii="Times New Roman" w:hAnsi="Times New Roman"/>
          <w:sz w:val="30"/>
          <w:szCs w:val="30"/>
        </w:rPr>
        <w:t>无</w:t>
      </w:r>
    </w:p>
    <w:p w14:paraId="5DFF7287" w14:textId="77777777" w:rsidR="00A66667" w:rsidRDefault="00000000">
      <w:pPr>
        <w:widowControl/>
        <w:spacing w:line="5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六、部门整体支出绩效情况</w:t>
      </w:r>
    </w:p>
    <w:p w14:paraId="2BD97B49" w14:textId="77777777" w:rsidR="00A66667" w:rsidRDefault="00000000">
      <w:pPr>
        <w:widowControl/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（一）部门产出指标完成情况</w:t>
      </w:r>
    </w:p>
    <w:p w14:paraId="515B7BFB" w14:textId="77777777" w:rsidR="00A66667" w:rsidRDefault="00000000">
      <w:pPr>
        <w:widowControl/>
        <w:spacing w:line="500" w:lineRule="exact"/>
        <w:ind w:firstLineChars="500" w:firstLine="1400"/>
      </w:pPr>
      <w:r>
        <w:rPr>
          <w:rFonts w:hint="eastAsia"/>
        </w:rPr>
        <w:t>无</w:t>
      </w:r>
    </w:p>
    <w:p w14:paraId="3DB02B91" w14:textId="77777777" w:rsidR="00A66667" w:rsidRDefault="00000000">
      <w:pPr>
        <w:widowControl/>
        <w:spacing w:line="500" w:lineRule="exact"/>
        <w:ind w:firstLineChars="200" w:firstLine="640"/>
        <w:rPr>
          <w:sz w:val="30"/>
          <w:szCs w:val="30"/>
        </w:rPr>
      </w:pPr>
      <w:r>
        <w:rPr>
          <w:rFonts w:eastAsia="楷体_GB2312"/>
          <w:bCs/>
          <w:sz w:val="32"/>
          <w:szCs w:val="32"/>
        </w:rPr>
        <w:t>（二）部门效益指标完成情况</w:t>
      </w:r>
    </w:p>
    <w:p w14:paraId="2A843C48" w14:textId="77777777" w:rsidR="00A66667" w:rsidRDefault="00000000">
      <w:pPr>
        <w:widowControl/>
        <w:spacing w:line="500" w:lineRule="exact"/>
        <w:ind w:firstLineChars="430" w:firstLine="129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无</w:t>
      </w:r>
    </w:p>
    <w:p w14:paraId="2E09717F" w14:textId="77777777" w:rsidR="00A66667" w:rsidRDefault="00000000">
      <w:pPr>
        <w:widowControl/>
        <w:spacing w:line="500" w:lineRule="exact"/>
        <w:ind w:firstLineChars="200" w:firstLine="64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七、存在的问题及原因分析</w:t>
      </w:r>
    </w:p>
    <w:p w14:paraId="3B53D8B9" w14:textId="77777777" w:rsidR="00A66667" w:rsidRDefault="00000000">
      <w:pPr>
        <w:widowControl/>
        <w:spacing w:line="500" w:lineRule="exact"/>
        <w:ind w:firstLineChars="200" w:firstLine="640"/>
        <w:rPr>
          <w:rFonts w:eastAsia="楷体_GB2312"/>
          <w:bCs/>
          <w:sz w:val="32"/>
          <w:szCs w:val="32"/>
        </w:rPr>
      </w:pPr>
      <w:r>
        <w:rPr>
          <w:rFonts w:eastAsia="楷体_GB2312" w:hint="eastAsia"/>
          <w:bCs/>
          <w:sz w:val="32"/>
          <w:szCs w:val="32"/>
        </w:rPr>
        <w:t>（一）</w:t>
      </w:r>
      <w:r>
        <w:rPr>
          <w:rFonts w:eastAsia="楷体_GB2312"/>
          <w:bCs/>
          <w:sz w:val="32"/>
          <w:szCs w:val="32"/>
        </w:rPr>
        <w:t>存在的问题</w:t>
      </w:r>
    </w:p>
    <w:p w14:paraId="1AAE04E8" w14:textId="77777777" w:rsidR="00A66667" w:rsidRDefault="00000000">
      <w:pPr>
        <w:widowControl/>
        <w:spacing w:line="500" w:lineRule="exact"/>
        <w:jc w:val="left"/>
        <w:rPr>
          <w:sz w:val="32"/>
          <w:szCs w:val="32"/>
          <w:lang w:bidi="ar"/>
        </w:rPr>
      </w:pPr>
      <w:r>
        <w:rPr>
          <w:rFonts w:hint="eastAsia"/>
          <w:sz w:val="32"/>
          <w:szCs w:val="32"/>
          <w:lang w:bidi="ar"/>
        </w:rPr>
        <w:t xml:space="preserve">        </w:t>
      </w:r>
      <w:r>
        <w:rPr>
          <w:rFonts w:hint="eastAsia"/>
          <w:sz w:val="32"/>
          <w:szCs w:val="32"/>
          <w:lang w:bidi="ar"/>
        </w:rPr>
        <w:t>无</w:t>
      </w:r>
    </w:p>
    <w:p w14:paraId="20FEE7A3" w14:textId="77777777" w:rsidR="00A66667" w:rsidRDefault="00000000">
      <w:pPr>
        <w:pStyle w:val="BodyText"/>
        <w:numPr>
          <w:ilvl w:val="0"/>
          <w:numId w:val="2"/>
        </w:numPr>
        <w:spacing w:line="500" w:lineRule="exact"/>
        <w:ind w:firstLineChars="200" w:firstLine="640"/>
        <w:rPr>
          <w:rFonts w:eastAsia="楷体_GB2312"/>
          <w:bCs/>
          <w:szCs w:val="32"/>
        </w:rPr>
      </w:pPr>
      <w:r>
        <w:rPr>
          <w:rFonts w:eastAsia="楷体_GB2312" w:hint="eastAsia"/>
          <w:bCs/>
          <w:szCs w:val="32"/>
        </w:rPr>
        <w:t>原因分析</w:t>
      </w:r>
    </w:p>
    <w:p w14:paraId="6E092A42" w14:textId="77777777" w:rsidR="00A66667" w:rsidRDefault="00000000">
      <w:pPr>
        <w:widowControl/>
        <w:spacing w:line="500" w:lineRule="exact"/>
        <w:jc w:val="left"/>
        <w:rPr>
          <w:szCs w:val="32"/>
          <w:lang w:bidi="ar"/>
        </w:rPr>
      </w:pPr>
      <w:r>
        <w:rPr>
          <w:rFonts w:hint="eastAsia"/>
          <w:szCs w:val="32"/>
          <w:lang w:bidi="ar"/>
        </w:rPr>
        <w:t>无</w:t>
      </w:r>
    </w:p>
    <w:p w14:paraId="70A72234" w14:textId="77777777" w:rsidR="00A66667" w:rsidRDefault="00000000">
      <w:pPr>
        <w:widowControl/>
        <w:spacing w:line="500" w:lineRule="exact"/>
        <w:ind w:firstLineChars="200" w:firstLine="640"/>
        <w:jc w:val="left"/>
        <w:rPr>
          <w:rFonts w:eastAsia="楷体_GB2312"/>
          <w:bCs/>
          <w:sz w:val="32"/>
          <w:szCs w:val="32"/>
        </w:rPr>
      </w:pPr>
      <w:r>
        <w:rPr>
          <w:rFonts w:eastAsia="黑体"/>
          <w:sz w:val="32"/>
          <w:szCs w:val="32"/>
        </w:rPr>
        <w:lastRenderedPageBreak/>
        <w:t>八、下一步改进措施</w:t>
      </w:r>
    </w:p>
    <w:p w14:paraId="56D82B63" w14:textId="77777777" w:rsidR="00A66667" w:rsidRDefault="00000000">
      <w:pPr>
        <w:spacing w:line="500" w:lineRule="exact"/>
        <w:ind w:firstLineChars="200" w:firstLine="640"/>
        <w:rPr>
          <w:sz w:val="32"/>
          <w:szCs w:val="32"/>
          <w:lang w:bidi="ar"/>
        </w:rPr>
      </w:pPr>
      <w:r>
        <w:rPr>
          <w:rFonts w:hint="eastAsia"/>
          <w:sz w:val="32"/>
          <w:szCs w:val="32"/>
          <w:lang w:bidi="ar"/>
        </w:rPr>
        <w:t>我单位在来年编制预算时，加强与财政部门的沟通力度，科学、完整的编制单位预算。</w:t>
      </w:r>
    </w:p>
    <w:p w14:paraId="3E05509A" w14:textId="77777777" w:rsidR="00A66667" w:rsidRDefault="00000000">
      <w:pPr>
        <w:widowControl/>
        <w:spacing w:line="5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九、部门整体支出绩效自评结果拟应用和公开情况</w:t>
      </w:r>
    </w:p>
    <w:p w14:paraId="6CF20367" w14:textId="5E042179" w:rsidR="00A66667" w:rsidRDefault="00000000">
      <w:pPr>
        <w:spacing w:line="500" w:lineRule="exact"/>
        <w:ind w:firstLineChars="200" w:firstLine="640"/>
        <w:rPr>
          <w:rFonts w:eastAsia="仿宋"/>
          <w:color w:val="000000"/>
          <w:sz w:val="32"/>
          <w:szCs w:val="32"/>
        </w:rPr>
      </w:pPr>
      <w:r>
        <w:rPr>
          <w:sz w:val="32"/>
          <w:szCs w:val="32"/>
          <w:lang w:bidi="ar"/>
        </w:rPr>
        <w:t>根据</w:t>
      </w:r>
      <w:r w:rsidR="00145248">
        <w:rPr>
          <w:rFonts w:hint="eastAsia"/>
          <w:sz w:val="32"/>
          <w:szCs w:val="32"/>
          <w:lang w:bidi="ar"/>
        </w:rPr>
        <w:t>区</w:t>
      </w:r>
      <w:r>
        <w:rPr>
          <w:sz w:val="32"/>
          <w:szCs w:val="32"/>
          <w:lang w:bidi="ar"/>
        </w:rPr>
        <w:t>财政统一部署，我单位</w:t>
      </w:r>
      <w:r>
        <w:rPr>
          <w:sz w:val="32"/>
          <w:szCs w:val="32"/>
          <w:lang w:bidi="ar"/>
        </w:rPr>
        <w:t>2021</w:t>
      </w:r>
      <w:r>
        <w:rPr>
          <w:sz w:val="32"/>
          <w:szCs w:val="32"/>
          <w:lang w:bidi="ar"/>
        </w:rPr>
        <w:t>年部门整体支出绩效自评情况将在</w:t>
      </w:r>
      <w:r w:rsidR="00145248">
        <w:rPr>
          <w:rFonts w:hint="eastAsia"/>
          <w:sz w:val="32"/>
          <w:szCs w:val="32"/>
          <w:lang w:bidi="ar"/>
        </w:rPr>
        <w:t>区</w:t>
      </w:r>
      <w:r>
        <w:rPr>
          <w:sz w:val="32"/>
          <w:szCs w:val="32"/>
          <w:lang w:bidi="ar"/>
        </w:rPr>
        <w:t>门户网站公开，接受社会监督。对绩效自评工作中发现的问题及时整改，解决好绩效评价管理中存在的问题，提高工作效能。</w:t>
      </w:r>
    </w:p>
    <w:p w14:paraId="1B796FFF" w14:textId="77777777" w:rsidR="00A66667" w:rsidRDefault="00A66667">
      <w:pPr>
        <w:spacing w:line="500" w:lineRule="exact"/>
      </w:pPr>
    </w:p>
    <w:p w14:paraId="1CCA3A91" w14:textId="77777777" w:rsidR="00A66667" w:rsidRDefault="00000000">
      <w:pPr>
        <w:spacing w:line="500" w:lineRule="exact"/>
      </w:pPr>
      <w:r>
        <w:rPr>
          <w:rFonts w:hint="eastAsia"/>
        </w:rPr>
        <w:t xml:space="preserve">    </w:t>
      </w:r>
    </w:p>
    <w:p w14:paraId="1535979B" w14:textId="77777777" w:rsidR="00A66667" w:rsidRDefault="00A66667">
      <w:pPr>
        <w:widowControl/>
        <w:spacing w:line="500" w:lineRule="exact"/>
        <w:ind w:firstLine="645"/>
        <w:jc w:val="left"/>
        <w:rPr>
          <w:sz w:val="30"/>
          <w:szCs w:val="30"/>
        </w:rPr>
      </w:pPr>
    </w:p>
    <w:p w14:paraId="4405E15C" w14:textId="77777777" w:rsidR="00A66667" w:rsidRDefault="00A66667">
      <w:pPr>
        <w:pStyle w:val="BodyText"/>
        <w:spacing w:line="500" w:lineRule="exact"/>
        <w:rPr>
          <w:rFonts w:eastAsia="仿宋_GB2312"/>
          <w:sz w:val="30"/>
          <w:szCs w:val="30"/>
        </w:rPr>
      </w:pPr>
    </w:p>
    <w:p w14:paraId="30A36E46" w14:textId="77777777" w:rsidR="00A66667" w:rsidRDefault="00A66667">
      <w:pPr>
        <w:pStyle w:val="BodyText"/>
        <w:spacing w:line="500" w:lineRule="exact"/>
        <w:rPr>
          <w:rFonts w:eastAsia="仿宋_GB2312"/>
          <w:sz w:val="30"/>
          <w:szCs w:val="30"/>
        </w:rPr>
      </w:pPr>
    </w:p>
    <w:p w14:paraId="08CA43D5" w14:textId="77777777" w:rsidR="00A66667" w:rsidRDefault="00000000">
      <w:pPr>
        <w:widowControl/>
        <w:spacing w:line="500" w:lineRule="exact"/>
        <w:ind w:firstLine="645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湖南</w:t>
      </w:r>
      <w:r>
        <w:rPr>
          <w:rFonts w:hint="eastAsia"/>
          <w:sz w:val="30"/>
          <w:szCs w:val="30"/>
        </w:rPr>
        <w:t>6903</w:t>
      </w:r>
      <w:r>
        <w:rPr>
          <w:rFonts w:hint="eastAsia"/>
          <w:sz w:val="30"/>
          <w:szCs w:val="30"/>
        </w:rPr>
        <w:t>单位</w:t>
      </w:r>
    </w:p>
    <w:p w14:paraId="5298F208" w14:textId="77777777" w:rsidR="00A66667" w:rsidRDefault="00000000">
      <w:pPr>
        <w:widowControl/>
        <w:spacing w:line="500" w:lineRule="exact"/>
        <w:ind w:firstLine="645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2022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11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</w:rPr>
        <w:t>15</w:t>
      </w:r>
      <w:r>
        <w:rPr>
          <w:rFonts w:hint="eastAsia"/>
          <w:sz w:val="30"/>
          <w:szCs w:val="30"/>
        </w:rPr>
        <w:t>日</w:t>
      </w:r>
    </w:p>
    <w:p w14:paraId="508A0AD3" w14:textId="77777777" w:rsidR="00A66667" w:rsidRDefault="00A66667"/>
    <w:sectPr w:rsidR="00A66667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382DD9B"/>
    <w:multiLevelType w:val="singleLevel"/>
    <w:tmpl w:val="D382DD9B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E77E36D8"/>
    <w:multiLevelType w:val="singleLevel"/>
    <w:tmpl w:val="E77E36D8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951205874">
    <w:abstractNumId w:val="1"/>
  </w:num>
  <w:num w:numId="2" w16cid:durableId="969019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Q1ZGM3YTI5ODUxNWE3NDk1NmIyMWMzNTc5NDhjNGEifQ=="/>
  </w:docVars>
  <w:rsids>
    <w:rsidRoot w:val="D7F5C6E8"/>
    <w:rsid w:val="D7F5C6E8"/>
    <w:rsid w:val="F79133C9"/>
    <w:rsid w:val="F7BBB70C"/>
    <w:rsid w:val="FE6F07B6"/>
    <w:rsid w:val="FFAD7386"/>
    <w:rsid w:val="FFC33333"/>
    <w:rsid w:val="FFEF4B48"/>
    <w:rsid w:val="FFFB31E3"/>
    <w:rsid w:val="00145248"/>
    <w:rsid w:val="005E0FC8"/>
    <w:rsid w:val="0067612B"/>
    <w:rsid w:val="00A66667"/>
    <w:rsid w:val="00D8462A"/>
    <w:rsid w:val="06C905A4"/>
    <w:rsid w:val="0B5404DC"/>
    <w:rsid w:val="0DD90D3A"/>
    <w:rsid w:val="1D8A7671"/>
    <w:rsid w:val="1EF714FC"/>
    <w:rsid w:val="1EFD53CA"/>
    <w:rsid w:val="22DD2D2C"/>
    <w:rsid w:val="235C1499"/>
    <w:rsid w:val="27703055"/>
    <w:rsid w:val="30A96898"/>
    <w:rsid w:val="321E2D8E"/>
    <w:rsid w:val="35973B40"/>
    <w:rsid w:val="37E58B0E"/>
    <w:rsid w:val="38104D2C"/>
    <w:rsid w:val="3ABE1FBB"/>
    <w:rsid w:val="3FFD445E"/>
    <w:rsid w:val="4A2762B8"/>
    <w:rsid w:val="53C6520D"/>
    <w:rsid w:val="57BDA83F"/>
    <w:rsid w:val="62391B1E"/>
    <w:rsid w:val="653F2C22"/>
    <w:rsid w:val="666E5614"/>
    <w:rsid w:val="677FA283"/>
    <w:rsid w:val="6FD150C3"/>
    <w:rsid w:val="6FFB3938"/>
    <w:rsid w:val="733D355C"/>
    <w:rsid w:val="73BB10EE"/>
    <w:rsid w:val="73EFEEE1"/>
    <w:rsid w:val="73FF14E9"/>
    <w:rsid w:val="75EFACF8"/>
    <w:rsid w:val="766E0C8E"/>
    <w:rsid w:val="76FFF031"/>
    <w:rsid w:val="77DFCB2B"/>
    <w:rsid w:val="79EFB67C"/>
    <w:rsid w:val="7B9FD535"/>
    <w:rsid w:val="7CFF7E7A"/>
    <w:rsid w:val="7EC33A42"/>
    <w:rsid w:val="7EFF463A"/>
    <w:rsid w:val="7FDB96EE"/>
    <w:rsid w:val="7FF883F1"/>
    <w:rsid w:val="7FFBAC53"/>
    <w:rsid w:val="AFE7C9D5"/>
    <w:rsid w:val="B3EBCEAB"/>
    <w:rsid w:val="BADC89D7"/>
    <w:rsid w:val="BB8A37A5"/>
    <w:rsid w:val="BEFBB108"/>
    <w:rsid w:val="BEFFD95C"/>
    <w:rsid w:val="C7BDD227"/>
    <w:rsid w:val="CFBFD52F"/>
    <w:rsid w:val="D77F75A2"/>
    <w:rsid w:val="D7F5C6E8"/>
    <w:rsid w:val="E7CB99EC"/>
    <w:rsid w:val="EA7DE20A"/>
    <w:rsid w:val="ECDFD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8A268A"/>
  <w15:docId w15:val="{D5B55742-6D8D-4AA5-BF1C-BB221F7C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BodyText"/>
    <w:qFormat/>
    <w:pPr>
      <w:widowControl w:val="0"/>
      <w:jc w:val="both"/>
    </w:pPr>
    <w:rPr>
      <w:rFonts w:eastAsia="仿宋_GB2312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qFormat/>
    <w:pPr>
      <w:spacing w:after="120"/>
      <w:textAlignment w:val="baseline"/>
    </w:pPr>
    <w:rPr>
      <w:rFonts w:eastAsia="宋体"/>
      <w:sz w:val="32"/>
      <w:szCs w:val="24"/>
    </w:rPr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5">
    <w:name w:val="页眉 字符"/>
    <w:basedOn w:val="a0"/>
    <w:link w:val="a4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164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greatwall</dc:creator>
  <cp:lastModifiedBy>1449984479@qq.com</cp:lastModifiedBy>
  <cp:revision>4</cp:revision>
  <cp:lastPrinted>2022-07-05T10:01:00Z</cp:lastPrinted>
  <dcterms:created xsi:type="dcterms:W3CDTF">2022-08-30T10:28:00Z</dcterms:created>
  <dcterms:modified xsi:type="dcterms:W3CDTF">2022-11-15T00:59:00Z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744831E86A9340A3AA630B806392470C</vt:lpwstr>
  </property>
</Properties>
</file>