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04"/>
        <w:ind w:left="1240"/>
        <w:rPr>
          <w:rFonts w:ascii="宋体" w:hAnsi="宋体" w:eastAsia="宋体" w:cs="宋体"/>
          <w:spacing w:val="-8"/>
          <w:sz w:val="37"/>
          <w:szCs w:val="37"/>
          <w14:textOutline w14:w="6718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宋体" w:hAnsi="宋体" w:eastAsia="宋体" w:cs="宋体"/>
          <w:spacing w:val="-16"/>
          <w:sz w:val="37"/>
          <w:szCs w:val="37"/>
          <w14:textOutline w14:w="6718" w14:cap="flat" w14:cmpd="sng">
            <w14:solidFill>
              <w14:srgbClr w14:val="000000"/>
            </w14:solidFill>
            <w14:prstDash w14:val="solid"/>
            <w14:miter w14:val="0"/>
          </w14:textOutline>
        </w:rPr>
        <w:t>2</w:t>
      </w:r>
      <w:r>
        <w:rPr>
          <w:rFonts w:ascii="宋体" w:hAnsi="宋体" w:eastAsia="宋体" w:cs="宋体"/>
          <w:spacing w:val="-12"/>
          <w:sz w:val="37"/>
          <w:szCs w:val="37"/>
          <w14:textOutline w14:w="6718" w14:cap="flat" w14:cmpd="sng">
            <w14:solidFill>
              <w14:srgbClr w14:val="000000"/>
            </w14:solidFill>
            <w14:prstDash w14:val="solid"/>
            <w14:miter w14:val="0"/>
          </w14:textOutline>
        </w:rPr>
        <w:t>0</w:t>
      </w:r>
      <w:r>
        <w:rPr>
          <w:rFonts w:ascii="宋体" w:hAnsi="宋体" w:eastAsia="宋体" w:cs="宋体"/>
          <w:spacing w:val="-8"/>
          <w:sz w:val="37"/>
          <w:szCs w:val="37"/>
          <w14:textOutline w14:w="6718" w14:cap="flat" w14:cmpd="sng">
            <w14:solidFill>
              <w14:srgbClr w14:val="000000"/>
            </w14:solidFill>
            <w14:prstDash w14:val="solid"/>
            <w14:miter w14:val="0"/>
          </w14:textOutline>
        </w:rPr>
        <w:t>21年度部门整体支出绩效评价基础数据表</w:t>
      </w:r>
    </w:p>
    <w:p>
      <w:pPr>
        <w:spacing w:before="1" w:line="190" w:lineRule="auto"/>
        <w:ind w:left="384"/>
        <w:rPr>
          <w:rFonts w:hint="eastAsia" w:ascii="宋体" w:hAnsi="宋体" w:eastAsia="宋体" w:cs="宋体"/>
          <w:sz w:val="22"/>
          <w:szCs w:val="22"/>
          <w:lang w:eastAsia="zh-CN"/>
        </w:rPr>
      </w:pPr>
      <w:r>
        <w:rPr>
          <w:rFonts w:ascii="宋体" w:hAnsi="宋体" w:eastAsia="宋体" w:cs="宋体"/>
          <w:spacing w:val="22"/>
          <w:sz w:val="22"/>
          <w:szCs w:val="22"/>
        </w:rPr>
        <w:t>填报单位：</w:t>
      </w:r>
      <w:r>
        <w:rPr>
          <w:rFonts w:hint="eastAsia" w:ascii="宋体" w:hAnsi="宋体" w:eastAsia="宋体" w:cs="宋体"/>
          <w:spacing w:val="22"/>
          <w:sz w:val="22"/>
          <w:szCs w:val="22"/>
          <w:lang w:eastAsia="zh-CN"/>
        </w:rPr>
        <w:t>常德市自然资源和规划局桃花源分局</w:t>
      </w:r>
    </w:p>
    <w:tbl>
      <w:tblPr>
        <w:tblStyle w:val="4"/>
        <w:tblpPr w:leftFromText="180" w:rightFromText="180" w:vertAnchor="page" w:horzAnchor="page" w:tblpX="1524" w:tblpY="2336"/>
        <w:tblOverlap w:val="never"/>
        <w:tblW w:w="897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91"/>
        <w:gridCol w:w="1828"/>
        <w:gridCol w:w="1947"/>
        <w:gridCol w:w="19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329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87" w:lineRule="auto"/>
              <w:rPr>
                <w:rFonts w:ascii="Arial"/>
                <w:sz w:val="21"/>
              </w:rPr>
            </w:pPr>
          </w:p>
          <w:p>
            <w:pPr>
              <w:spacing w:before="78" w:line="219" w:lineRule="auto"/>
              <w:ind w:left="67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财政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供养人员情况</w:t>
            </w:r>
          </w:p>
        </w:tc>
        <w:tc>
          <w:tcPr>
            <w:tcW w:w="182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219" w:lineRule="auto"/>
              <w:ind w:left="54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编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制数</w:t>
            </w:r>
          </w:p>
        </w:tc>
        <w:tc>
          <w:tcPr>
            <w:tcW w:w="1947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49" w:line="222" w:lineRule="auto"/>
              <w:ind w:left="484" w:right="360" w:hanging="1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202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1年实际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在职人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数</w:t>
            </w:r>
          </w:p>
        </w:tc>
        <w:tc>
          <w:tcPr>
            <w:tcW w:w="191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00" w:line="219" w:lineRule="auto"/>
              <w:ind w:left="588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控制率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8" w:hRule="atLeast"/>
        </w:trPr>
        <w:tc>
          <w:tcPr>
            <w:tcW w:w="329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2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15</w:t>
            </w:r>
          </w:p>
        </w:tc>
        <w:tc>
          <w:tcPr>
            <w:tcW w:w="1947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14</w:t>
            </w:r>
          </w:p>
        </w:tc>
        <w:tc>
          <w:tcPr>
            <w:tcW w:w="191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100%</w:t>
            </w:r>
          </w:p>
        </w:tc>
      </w:tr>
    </w:tbl>
    <w:p/>
    <w:p>
      <w:pPr>
        <w:spacing w:line="78" w:lineRule="exact"/>
      </w:pPr>
    </w:p>
    <w:tbl>
      <w:tblPr>
        <w:tblStyle w:val="4"/>
        <w:tblW w:w="8979" w:type="dxa"/>
        <w:tblInd w:w="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81"/>
        <w:gridCol w:w="1838"/>
        <w:gridCol w:w="1958"/>
        <w:gridCol w:w="19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3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0" w:line="220" w:lineRule="auto"/>
              <w:ind w:left="90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经费控制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情况</w:t>
            </w:r>
          </w:p>
        </w:tc>
        <w:tc>
          <w:tcPr>
            <w:tcW w:w="18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0" w:line="219" w:lineRule="auto"/>
              <w:ind w:left="19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20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20年决算数</w:t>
            </w:r>
          </w:p>
        </w:tc>
        <w:tc>
          <w:tcPr>
            <w:tcW w:w="195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0" w:line="219" w:lineRule="auto"/>
              <w:ind w:left="194"/>
              <w:rPr>
                <w:rFonts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2021年预算数</w:t>
            </w:r>
          </w:p>
        </w:tc>
        <w:tc>
          <w:tcPr>
            <w:tcW w:w="1902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0" w:line="219" w:lineRule="auto"/>
              <w:ind w:left="194"/>
              <w:rPr>
                <w:rFonts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2021年决算数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5" w:line="220" w:lineRule="auto"/>
              <w:ind w:left="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三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公经费</w:t>
            </w:r>
          </w:p>
        </w:tc>
        <w:tc>
          <w:tcPr>
            <w:tcW w:w="183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38" w:lineRule="auto"/>
              <w:ind w:left="3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.公务用车购置和维护经费</w:t>
            </w:r>
          </w:p>
        </w:tc>
        <w:tc>
          <w:tcPr>
            <w:tcW w:w="183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6" w:line="219" w:lineRule="auto"/>
              <w:ind w:left="92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其中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：公车购置</w:t>
            </w:r>
          </w:p>
        </w:tc>
        <w:tc>
          <w:tcPr>
            <w:tcW w:w="183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6" w:line="219" w:lineRule="auto"/>
              <w:ind w:left="164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公车运行维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护</w:t>
            </w:r>
          </w:p>
        </w:tc>
        <w:tc>
          <w:tcPr>
            <w:tcW w:w="183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  <w:tc>
          <w:tcPr>
            <w:tcW w:w="1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6.7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6" w:line="230" w:lineRule="auto"/>
              <w:ind w:left="5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2.出国经费</w:t>
            </w:r>
          </w:p>
        </w:tc>
        <w:tc>
          <w:tcPr>
            <w:tcW w:w="183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6" w:line="230" w:lineRule="auto"/>
              <w:ind w:left="5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.公务接待</w:t>
            </w:r>
          </w:p>
        </w:tc>
        <w:tc>
          <w:tcPr>
            <w:tcW w:w="183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1.6</w:t>
            </w:r>
          </w:p>
        </w:tc>
        <w:tc>
          <w:tcPr>
            <w:tcW w:w="1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1.02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3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220" w:lineRule="auto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项</w:t>
            </w:r>
            <w:r>
              <w:rPr>
                <w:rFonts w:ascii="宋体" w:hAnsi="宋体" w:eastAsia="宋体" w:cs="宋体"/>
                <w:spacing w:val="7"/>
                <w:sz w:val="24"/>
                <w:szCs w:val="24"/>
              </w:rPr>
              <w:t>目支出</w:t>
            </w:r>
          </w:p>
        </w:tc>
        <w:tc>
          <w:tcPr>
            <w:tcW w:w="183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5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6" w:line="230" w:lineRule="auto"/>
              <w:ind w:left="5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1.业务</w:t>
            </w:r>
            <w:r>
              <w:rPr>
                <w:rFonts w:ascii="宋体" w:hAnsi="宋体" w:eastAsia="宋体" w:cs="宋体"/>
                <w:sz w:val="24"/>
                <w:szCs w:val="24"/>
              </w:rPr>
              <w:t>工作专项</w:t>
            </w:r>
          </w:p>
        </w:tc>
        <w:tc>
          <w:tcPr>
            <w:tcW w:w="183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612.56</w:t>
            </w:r>
          </w:p>
        </w:tc>
        <w:tc>
          <w:tcPr>
            <w:tcW w:w="1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635.24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7" w:line="229" w:lineRule="auto"/>
              <w:ind w:left="5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2.运行维护专</w:t>
            </w:r>
            <w:r>
              <w:rPr>
                <w:rFonts w:ascii="宋体" w:hAnsi="宋体" w:eastAsia="宋体" w:cs="宋体"/>
                <w:sz w:val="24"/>
                <w:szCs w:val="24"/>
              </w:rPr>
              <w:t>项</w:t>
            </w:r>
          </w:p>
        </w:tc>
        <w:tc>
          <w:tcPr>
            <w:tcW w:w="183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5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7" w:line="220" w:lineRule="auto"/>
              <w:ind w:left="8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公</w:t>
            </w: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用经费</w:t>
            </w:r>
          </w:p>
        </w:tc>
        <w:tc>
          <w:tcPr>
            <w:tcW w:w="183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5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3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6" w:line="237" w:lineRule="auto"/>
              <w:ind w:left="5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4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.办公经费</w:t>
            </w:r>
          </w:p>
        </w:tc>
        <w:tc>
          <w:tcPr>
            <w:tcW w:w="183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16.6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3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6" w:line="229" w:lineRule="auto"/>
              <w:ind w:left="5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2.水电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费</w:t>
            </w:r>
          </w:p>
        </w:tc>
        <w:tc>
          <w:tcPr>
            <w:tcW w:w="183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6.3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8" w:line="228" w:lineRule="auto"/>
              <w:ind w:left="5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3.差旅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费</w:t>
            </w:r>
          </w:p>
        </w:tc>
        <w:tc>
          <w:tcPr>
            <w:tcW w:w="183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2.19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7" w:line="229" w:lineRule="auto"/>
              <w:ind w:left="5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4.会议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费</w:t>
            </w:r>
          </w:p>
        </w:tc>
        <w:tc>
          <w:tcPr>
            <w:tcW w:w="183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3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8" w:line="235" w:lineRule="auto"/>
              <w:ind w:left="51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3"/>
                <w:sz w:val="24"/>
                <w:szCs w:val="24"/>
              </w:rPr>
              <w:t>5.培训</w:t>
            </w: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费</w:t>
            </w:r>
          </w:p>
        </w:tc>
        <w:tc>
          <w:tcPr>
            <w:tcW w:w="183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5.12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83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5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3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7" w:line="219" w:lineRule="auto"/>
              <w:ind w:left="9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政</w:t>
            </w: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府采购金额</w:t>
            </w:r>
          </w:p>
        </w:tc>
        <w:tc>
          <w:tcPr>
            <w:tcW w:w="183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328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0" w:line="219" w:lineRule="auto"/>
              <w:ind w:left="105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部门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整体支出预算调整</w:t>
            </w:r>
          </w:p>
        </w:tc>
        <w:tc>
          <w:tcPr>
            <w:tcW w:w="183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5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902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1002.69</w:t>
            </w:r>
          </w:p>
        </w:tc>
      </w:tr>
    </w:tbl>
    <w:p/>
    <w:p>
      <w:pPr>
        <w:spacing w:line="78" w:lineRule="exact"/>
      </w:pPr>
    </w:p>
    <w:tbl>
      <w:tblPr>
        <w:tblStyle w:val="4"/>
        <w:tblW w:w="89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01"/>
        <w:gridCol w:w="1089"/>
        <w:gridCol w:w="739"/>
        <w:gridCol w:w="929"/>
        <w:gridCol w:w="1038"/>
        <w:gridCol w:w="989"/>
        <w:gridCol w:w="9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7" w:hRule="atLeast"/>
        </w:trPr>
        <w:tc>
          <w:tcPr>
            <w:tcW w:w="3301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79" w:lineRule="auto"/>
              <w:rPr>
                <w:rFonts w:ascii="Arial"/>
                <w:sz w:val="21"/>
              </w:rPr>
            </w:pPr>
          </w:p>
          <w:p>
            <w:pPr>
              <w:spacing w:before="78" w:line="238" w:lineRule="auto"/>
              <w:ind w:left="6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"/>
                <w:sz w:val="24"/>
                <w:szCs w:val="24"/>
              </w:rPr>
              <w:t>楼堂馆所控制情况</w:t>
            </w:r>
          </w:p>
          <w:p>
            <w:pPr>
              <w:spacing w:line="219" w:lineRule="auto"/>
              <w:ind w:left="6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13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pacing w:val="-7"/>
                <w:sz w:val="24"/>
                <w:szCs w:val="24"/>
              </w:rPr>
              <w:t>2021年完工项目)</w:t>
            </w:r>
          </w:p>
        </w:tc>
        <w:tc>
          <w:tcPr>
            <w:tcW w:w="10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50" w:line="238" w:lineRule="auto"/>
              <w:ind w:left="29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3"/>
                <w:sz w:val="24"/>
                <w:szCs w:val="24"/>
              </w:rPr>
              <w:t>批</w:t>
            </w: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复</w:t>
            </w:r>
          </w:p>
          <w:p>
            <w:pPr>
              <w:spacing w:line="219" w:lineRule="auto"/>
              <w:ind w:left="293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规模</w:t>
            </w:r>
          </w:p>
          <w:p>
            <w:pPr>
              <w:spacing w:before="49" w:line="222" w:lineRule="auto"/>
              <w:ind w:left="23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3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ascii="宋体" w:hAnsi="宋体" w:eastAsia="宋体" w:cs="宋体"/>
                <w:spacing w:val="23"/>
                <w:sz w:val="24"/>
                <w:szCs w:val="24"/>
              </w:rPr>
              <w:t>²</w:t>
            </w:r>
            <w:r>
              <w:rPr>
                <w:rFonts w:ascii="宋体" w:hAnsi="宋体" w:eastAsia="宋体" w:cs="宋体"/>
                <w:spacing w:val="22"/>
                <w:sz w:val="24"/>
                <w:szCs w:val="24"/>
              </w:rPr>
              <w:t>)</w:t>
            </w:r>
          </w:p>
        </w:tc>
        <w:tc>
          <w:tcPr>
            <w:tcW w:w="73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2" w:line="261" w:lineRule="auto"/>
              <w:ind w:left="65" w:right="113" w:firstLine="59"/>
              <w:jc w:val="righ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实际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35"/>
                <w:sz w:val="24"/>
                <w:szCs w:val="24"/>
              </w:rPr>
              <w:t>规模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23"/>
                <w:sz w:val="24"/>
                <w:szCs w:val="24"/>
              </w:rPr>
              <w:t>(</w:t>
            </w:r>
            <w:r>
              <w:rPr>
                <w:rFonts w:ascii="宋体" w:hAnsi="宋体" w:eastAsia="宋体" w:cs="宋体"/>
                <w:sz w:val="24"/>
                <w:szCs w:val="24"/>
              </w:rPr>
              <w:t>m</w:t>
            </w:r>
            <w:r>
              <w:rPr>
                <w:rFonts w:ascii="宋体" w:hAnsi="宋体" w:eastAsia="宋体" w:cs="宋体"/>
                <w:spacing w:val="23"/>
                <w:sz w:val="24"/>
                <w:szCs w:val="24"/>
              </w:rPr>
              <w:t>²</w:t>
            </w:r>
            <w:r>
              <w:rPr>
                <w:rFonts w:ascii="宋体" w:hAnsi="宋体" w:eastAsia="宋体" w:cs="宋体"/>
                <w:spacing w:val="22"/>
                <w:sz w:val="24"/>
                <w:szCs w:val="24"/>
              </w:rPr>
              <w:t>)</w:t>
            </w:r>
          </w:p>
        </w:tc>
        <w:tc>
          <w:tcPr>
            <w:tcW w:w="9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19" w:lineRule="auto"/>
              <w:ind w:left="2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规模</w:t>
            </w:r>
          </w:p>
          <w:p>
            <w:pPr>
              <w:spacing w:before="36" w:line="220" w:lineRule="auto"/>
              <w:ind w:left="21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10"/>
                <w:sz w:val="24"/>
                <w:szCs w:val="24"/>
              </w:rPr>
              <w:t>控制</w:t>
            </w:r>
          </w:p>
          <w:p>
            <w:pPr>
              <w:spacing w:before="33" w:line="219" w:lineRule="auto"/>
              <w:ind w:left="33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率</w:t>
            </w:r>
          </w:p>
        </w:tc>
        <w:tc>
          <w:tcPr>
            <w:tcW w:w="1038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19" w:lineRule="auto"/>
              <w:ind w:left="276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预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算</w:t>
            </w:r>
          </w:p>
          <w:p>
            <w:pPr>
              <w:spacing w:before="24" w:line="276" w:lineRule="auto"/>
              <w:ind w:left="157" w:right="98" w:firstLine="11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投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资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>(万元)</w:t>
            </w:r>
          </w:p>
        </w:tc>
        <w:tc>
          <w:tcPr>
            <w:tcW w:w="98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20" w:lineRule="auto"/>
              <w:ind w:left="249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实际</w:t>
            </w:r>
          </w:p>
          <w:p>
            <w:pPr>
              <w:spacing w:before="33" w:line="272" w:lineRule="auto"/>
              <w:ind w:left="128" w:right="77" w:firstLine="12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投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资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 w:cs="宋体"/>
                <w:spacing w:val="13"/>
                <w:sz w:val="24"/>
                <w:szCs w:val="24"/>
              </w:rPr>
              <w:t>(万元)</w:t>
            </w:r>
          </w:p>
        </w:tc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30" w:line="220" w:lineRule="auto"/>
              <w:ind w:left="2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9"/>
                <w:sz w:val="24"/>
                <w:szCs w:val="24"/>
              </w:rPr>
              <w:t>投</w:t>
            </w:r>
            <w:r>
              <w:rPr>
                <w:rFonts w:ascii="宋体" w:hAnsi="宋体" w:eastAsia="宋体" w:cs="宋体"/>
                <w:spacing w:val="8"/>
                <w:sz w:val="24"/>
                <w:szCs w:val="24"/>
              </w:rPr>
              <w:t>资</w:t>
            </w:r>
          </w:p>
          <w:p>
            <w:pPr>
              <w:spacing w:before="63" w:line="219" w:lineRule="auto"/>
              <w:ind w:left="21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6"/>
                <w:sz w:val="24"/>
                <w:szCs w:val="24"/>
              </w:rPr>
              <w:t>概</w:t>
            </w:r>
            <w:r>
              <w:rPr>
                <w:rFonts w:ascii="宋体" w:hAnsi="宋体" w:eastAsia="宋体" w:cs="宋体"/>
                <w:spacing w:val="5"/>
                <w:sz w:val="24"/>
                <w:szCs w:val="24"/>
              </w:rPr>
              <w:t>算</w:t>
            </w:r>
          </w:p>
          <w:p>
            <w:pPr>
              <w:spacing w:before="5" w:line="219" w:lineRule="auto"/>
              <w:ind w:left="9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2"/>
                <w:sz w:val="24"/>
                <w:szCs w:val="24"/>
              </w:rPr>
              <w:t>控制率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301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8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73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9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1038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98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  <w:tc>
          <w:tcPr>
            <w:tcW w:w="914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330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19" w:line="219" w:lineRule="auto"/>
              <w:ind w:left="684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2"/>
                <w:sz w:val="24"/>
                <w:szCs w:val="24"/>
              </w:rPr>
              <w:t>厉行节</w:t>
            </w:r>
            <w:r>
              <w:rPr>
                <w:rFonts w:ascii="宋体" w:hAnsi="宋体" w:eastAsia="宋体" w:cs="宋体"/>
                <w:spacing w:val="1"/>
                <w:sz w:val="24"/>
                <w:szCs w:val="24"/>
              </w:rPr>
              <w:t>约保障措施</w:t>
            </w:r>
          </w:p>
        </w:tc>
        <w:tc>
          <w:tcPr>
            <w:tcW w:w="5698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无</w:t>
            </w:r>
          </w:p>
        </w:tc>
      </w:tr>
    </w:tbl>
    <w:p>
      <w:pPr>
        <w:spacing w:before="92" w:line="274" w:lineRule="auto"/>
        <w:ind w:right="75"/>
        <w:rPr>
          <w:rFonts w:ascii="仿宋" w:hAnsi="仿宋" w:eastAsia="仿宋" w:cs="仿宋"/>
          <w:spacing w:val="-12"/>
          <w:sz w:val="23"/>
          <w:szCs w:val="23"/>
        </w:rPr>
      </w:pPr>
      <w:r>
        <w:rPr>
          <w:rFonts w:ascii="仿宋" w:hAnsi="仿宋" w:eastAsia="仿宋" w:cs="仿宋"/>
          <w:spacing w:val="-12"/>
          <w:sz w:val="23"/>
          <w:szCs w:val="23"/>
        </w:rPr>
        <w:t>说明：“项目支出”需要填报基本支出以外的所有项目支出情况，“公用经费”填报基本支出中的一般商品和服务支出。</w:t>
      </w:r>
    </w:p>
    <w:p>
      <w:pPr>
        <w:spacing w:line="196" w:lineRule="exact"/>
      </w:pPr>
    </w:p>
    <w:p>
      <w:pPr>
        <w:sectPr>
          <w:footerReference r:id="rId5" w:type="default"/>
          <w:pgSz w:w="11900" w:h="16830"/>
          <w:pgMar w:top="995" w:right="1274" w:bottom="400" w:left="1534" w:header="0" w:footer="0" w:gutter="0"/>
          <w:cols w:equalWidth="0" w:num="1">
            <w:col w:w="9091"/>
          </w:cols>
        </w:sectPr>
      </w:pPr>
    </w:p>
    <w:p>
      <w:pPr>
        <w:spacing w:before="77" w:line="189" w:lineRule="auto"/>
        <w:rPr>
          <w:rFonts w:hint="default" w:ascii="仿宋" w:hAnsi="仿宋" w:eastAsia="仿宋" w:cs="仿宋"/>
          <w:sz w:val="21"/>
          <w:szCs w:val="21"/>
          <w:lang w:val="en-US" w:eastAsia="zh-CN"/>
        </w:rPr>
      </w:pPr>
      <w:r>
        <w:rPr>
          <w:rFonts w:ascii="仿宋" w:hAnsi="仿宋" w:eastAsia="仿宋" w:cs="仿宋"/>
          <w:spacing w:val="-13"/>
          <w:sz w:val="21"/>
          <w:szCs w:val="21"/>
        </w:rPr>
        <w:t>填表人：</w:t>
      </w:r>
      <w:r>
        <w:rPr>
          <w:rFonts w:hint="eastAsia" w:ascii="仿宋" w:hAnsi="仿宋" w:eastAsia="仿宋" w:cs="仿宋"/>
          <w:spacing w:val="-13"/>
          <w:sz w:val="21"/>
          <w:szCs w:val="21"/>
          <w:lang w:eastAsia="zh-CN"/>
        </w:rPr>
        <w:t>王银雪</w:t>
      </w:r>
      <w:r>
        <w:rPr>
          <w:rFonts w:hint="eastAsia" w:ascii="仿宋" w:hAnsi="仿宋" w:eastAsia="仿宋" w:cs="仿宋"/>
          <w:spacing w:val="-13"/>
          <w:sz w:val="21"/>
          <w:szCs w:val="21"/>
          <w:lang w:val="en-US" w:eastAsia="zh-CN"/>
        </w:rPr>
        <w:t xml:space="preserve"> </w:t>
      </w:r>
    </w:p>
    <w:p>
      <w:pPr>
        <w:spacing w:line="14" w:lineRule="auto"/>
        <w:rPr>
          <w:rFonts w:ascii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</w:rPr>
        <w:br w:type="column"/>
      </w:r>
    </w:p>
    <w:p>
      <w:pPr>
        <w:spacing w:before="65" w:line="198" w:lineRule="auto"/>
        <w:rPr>
          <w:rFonts w:hint="default" w:ascii="仿宋" w:hAnsi="仿宋" w:eastAsia="仿宋" w:cs="仿宋"/>
          <w:sz w:val="21"/>
          <w:szCs w:val="21"/>
          <w:lang w:val="en-US" w:eastAsia="zh-CN"/>
        </w:rPr>
      </w:pPr>
      <w:r>
        <w:rPr>
          <w:rFonts w:ascii="仿宋" w:hAnsi="仿宋" w:eastAsia="仿宋" w:cs="仿宋"/>
          <w:spacing w:val="-17"/>
          <w:sz w:val="21"/>
          <w:szCs w:val="21"/>
        </w:rPr>
        <w:t>填报日期</w:t>
      </w:r>
      <w:r>
        <w:rPr>
          <w:rFonts w:hint="eastAsia" w:ascii="仿宋" w:hAnsi="仿宋" w:eastAsia="仿宋" w:cs="仿宋"/>
          <w:spacing w:val="-17"/>
          <w:sz w:val="21"/>
          <w:szCs w:val="21"/>
          <w:lang w:eastAsia="zh-CN"/>
        </w:rPr>
        <w:t>：</w:t>
      </w:r>
      <w:r>
        <w:rPr>
          <w:rFonts w:hint="eastAsia" w:ascii="仿宋" w:hAnsi="仿宋" w:eastAsia="仿宋" w:cs="仿宋"/>
          <w:spacing w:val="-17"/>
          <w:sz w:val="21"/>
          <w:szCs w:val="21"/>
          <w:lang w:val="en-US" w:eastAsia="zh-CN"/>
        </w:rPr>
        <w:t>2022年11月15日</w:t>
      </w:r>
    </w:p>
    <w:p>
      <w:pPr>
        <w:spacing w:line="14" w:lineRule="auto"/>
        <w:rPr>
          <w:rFonts w:ascii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</w:rPr>
        <w:br w:type="column"/>
      </w:r>
    </w:p>
    <w:p>
      <w:pPr>
        <w:spacing w:before="46" w:line="213" w:lineRule="auto"/>
        <w:ind w:firstLine="1056" w:firstLineChars="600"/>
        <w:rPr>
          <w:sz w:val="21"/>
          <w:szCs w:val="21"/>
        </w:rPr>
        <w:sectPr>
          <w:type w:val="continuous"/>
          <w:pgSz w:w="11900" w:h="16830"/>
          <w:pgMar w:top="995" w:right="1274" w:bottom="400" w:left="1534" w:header="0" w:footer="0" w:gutter="0"/>
          <w:cols w:equalWidth="0" w:num="3">
            <w:col w:w="2466" w:space="100"/>
            <w:col w:w="2400" w:space="100"/>
            <w:col w:w="4026"/>
          </w:cols>
        </w:sectPr>
      </w:pPr>
      <w:r>
        <w:rPr>
          <w:rFonts w:ascii="仿宋" w:hAnsi="仿宋" w:eastAsia="仿宋" w:cs="仿宋"/>
          <w:spacing w:val="-17"/>
          <w:sz w:val="21"/>
          <w:szCs w:val="21"/>
        </w:rPr>
        <w:t>联</w:t>
      </w:r>
      <w:r>
        <w:rPr>
          <w:rFonts w:ascii="仿宋" w:hAnsi="仿宋" w:eastAsia="仿宋" w:cs="仿宋"/>
          <w:spacing w:val="-13"/>
          <w:sz w:val="21"/>
          <w:szCs w:val="21"/>
        </w:rPr>
        <w:t>系电话：</w:t>
      </w:r>
      <w:r>
        <w:rPr>
          <w:rFonts w:hint="eastAsia" w:ascii="仿宋" w:hAnsi="仿宋" w:eastAsia="仿宋" w:cs="仿宋"/>
          <w:spacing w:val="-13"/>
          <w:sz w:val="21"/>
          <w:szCs w:val="21"/>
          <w:lang w:val="en-US" w:eastAsia="zh-CN"/>
        </w:rPr>
        <w:t>1371316775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E3N2JlNzgyNDg2MTU5NjUyMmM4YzUyN2U5YzEifQ=="/>
  </w:docVars>
  <w:rsids>
    <w:rsidRoot w:val="5E873835"/>
    <w:rsid w:val="5E87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2022-11-16T00:19:00Z</dcterms:created>
  <dc:creator>lxdn</dc:creator>
  <cp:lastModifiedBy>lxdn</cp:lastModifiedBy>
  <dcterms:modified xsi:type="dcterms:W3CDTF">2022-11-16T00:20:55Z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C4251FCFC5E34E329532F5AE616187BC</vt:lpwstr>
  </property>
</Properties>
</file>