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beforeAutospacing="0" w:afterAutospacing="0" w:line="560" w:lineRule="exact"/>
        <w:jc w:val="center"/>
        <w:rPr>
          <w:rFonts w:hint="default" w:ascii="Times New Roman" w:hAnsi="Times New Roman" w:eastAsia="方正小标宋简体" w:cs="Times New Roman"/>
          <w:b w:val="0"/>
          <w:bCs/>
          <w:sz w:val="44"/>
          <w:szCs w:val="44"/>
          <w:highlight w:val="none"/>
        </w:rPr>
      </w:pPr>
      <w:r>
        <w:rPr>
          <w:rFonts w:hint="default" w:ascii="Times New Roman" w:hAnsi="Times New Roman" w:eastAsia="方正小标宋简体" w:cs="Times New Roman"/>
          <w:b w:val="0"/>
          <w:bCs/>
          <w:sz w:val="44"/>
          <w:szCs w:val="44"/>
          <w:highlight w:val="none"/>
        </w:rPr>
        <w:t>20</w:t>
      </w:r>
      <w:r>
        <w:rPr>
          <w:rFonts w:hint="default" w:ascii="Times New Roman" w:hAnsi="Times New Roman" w:eastAsia="方正小标宋简体" w:cs="Times New Roman"/>
          <w:b w:val="0"/>
          <w:bCs/>
          <w:sz w:val="44"/>
          <w:szCs w:val="44"/>
          <w:highlight w:val="none"/>
          <w:lang w:val="en-US" w:eastAsia="zh-CN"/>
        </w:rPr>
        <w:t>2</w:t>
      </w:r>
      <w:r>
        <w:rPr>
          <w:rFonts w:hint="eastAsia" w:ascii="Times New Roman" w:hAnsi="Times New Roman" w:eastAsia="方正小标宋简体" w:cs="Times New Roman"/>
          <w:b w:val="0"/>
          <w:bCs/>
          <w:sz w:val="44"/>
          <w:szCs w:val="44"/>
          <w:highlight w:val="none"/>
          <w:lang w:val="en-US" w:eastAsia="zh-CN"/>
        </w:rPr>
        <w:t>1</w:t>
      </w:r>
      <w:r>
        <w:rPr>
          <w:rFonts w:hint="default" w:ascii="Times New Roman" w:hAnsi="Times New Roman" w:eastAsia="方正小标宋简体" w:cs="Times New Roman"/>
          <w:b w:val="0"/>
          <w:bCs/>
          <w:sz w:val="44"/>
          <w:szCs w:val="44"/>
          <w:highlight w:val="none"/>
        </w:rPr>
        <w:t>年度</w:t>
      </w:r>
      <w:r>
        <w:rPr>
          <w:rFonts w:hint="eastAsia" w:ascii="Times New Roman" w:hAnsi="Times New Roman" w:eastAsia="方正小标宋简体" w:cs="Times New Roman"/>
          <w:b w:val="0"/>
          <w:bCs/>
          <w:sz w:val="44"/>
          <w:szCs w:val="44"/>
          <w:highlight w:val="none"/>
          <w:lang w:val="en-US" w:eastAsia="zh-CN"/>
        </w:rPr>
        <w:t>常德市财政局桃花源分局</w:t>
      </w:r>
      <w:r>
        <w:rPr>
          <w:rFonts w:hint="default" w:ascii="Times New Roman" w:hAnsi="Times New Roman" w:eastAsia="方正小标宋简体" w:cs="Times New Roman"/>
          <w:b w:val="0"/>
          <w:bCs/>
          <w:sz w:val="44"/>
          <w:szCs w:val="44"/>
          <w:highlight w:val="none"/>
        </w:rPr>
        <w:t>部门整体支出绩效评价</w:t>
      </w:r>
      <w:r>
        <w:rPr>
          <w:rFonts w:hint="eastAsia" w:eastAsia="方正小标宋简体" w:cs="Times New Roman"/>
          <w:b w:val="0"/>
          <w:bCs/>
          <w:sz w:val="44"/>
          <w:szCs w:val="44"/>
          <w:highlight w:val="none"/>
          <w:lang w:val="en-US" w:eastAsia="zh-CN"/>
        </w:rPr>
        <w:t>自评</w:t>
      </w:r>
      <w:r>
        <w:rPr>
          <w:rFonts w:hint="default" w:ascii="Times New Roman" w:hAnsi="Times New Roman" w:eastAsia="方正小标宋简体" w:cs="Times New Roman"/>
          <w:b w:val="0"/>
          <w:bCs/>
          <w:sz w:val="44"/>
          <w:szCs w:val="44"/>
          <w:highlight w:val="none"/>
        </w:rPr>
        <w:t>报告</w:t>
      </w:r>
    </w:p>
    <w:p>
      <w:pPr>
        <w:pStyle w:val="11"/>
        <w:keepNext w:val="0"/>
        <w:keepLines w:val="0"/>
        <w:pageBreakBefore w:val="0"/>
        <w:kinsoku/>
        <w:wordWrap/>
        <w:overflowPunct/>
        <w:topLinePunct w:val="0"/>
        <w:autoSpaceDE/>
        <w:autoSpaceDN/>
        <w:bidi w:val="0"/>
        <w:adjustRightInd/>
        <w:spacing w:before="0" w:beforeAutospacing="0" w:after="0" w:afterAutospacing="0" w:line="560" w:lineRule="exact"/>
        <w:rPr>
          <w:rFonts w:hint="default"/>
          <w:highlight w:val="none"/>
        </w:rPr>
      </w:pPr>
    </w:p>
    <w:p>
      <w:pPr>
        <w:pStyle w:val="5"/>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left"/>
        <w:rPr>
          <w:rFonts w:hint="default" w:ascii="Times New Roman" w:hAnsi="Times New Roman" w:eastAsia="黑体" w:cs="Times New Roman"/>
          <w:b w:val="0"/>
          <w:bCs w:val="0"/>
          <w:highlight w:val="none"/>
          <w:lang w:val="en-US" w:eastAsia="zh-CN"/>
        </w:rPr>
      </w:pPr>
      <w:r>
        <w:rPr>
          <w:rFonts w:hint="eastAsia" w:ascii="Times New Roman" w:hAnsi="Times New Roman" w:eastAsia="黑体" w:cs="Times New Roman"/>
          <w:b w:val="0"/>
          <w:bCs w:val="0"/>
          <w:highlight w:val="none"/>
          <w:lang w:val="en-US" w:eastAsia="zh-CN"/>
        </w:rPr>
        <w:t>一、部门概况</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（一）机构、人员构成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000000"/>
          <w:sz w:val="32"/>
          <w:szCs w:val="32"/>
          <w:highlight w:val="none"/>
          <w:lang w:val="en-US" w:eastAsia="zh-CN"/>
        </w:rPr>
      </w:pPr>
      <w:r>
        <w:rPr>
          <w:rFonts w:hint="eastAsia" w:ascii="Times New Roman" w:hAnsi="Times New Roman" w:cs="Times New Roman"/>
          <w:sz w:val="32"/>
          <w:szCs w:val="32"/>
          <w:highlight w:val="none"/>
          <w:lang w:val="en-US" w:eastAsia="zh-CN"/>
        </w:rPr>
        <w:t>常德市财政局桃花源分局</w:t>
      </w:r>
      <w:r>
        <w:rPr>
          <w:rFonts w:hint="default" w:ascii="Times New Roman" w:hAnsi="Times New Roman" w:cs="Times New Roman"/>
          <w:sz w:val="32"/>
          <w:szCs w:val="32"/>
          <w:highlight w:val="none"/>
          <w:lang w:val="en-US" w:eastAsia="zh-CN"/>
        </w:rPr>
        <w:t>（以下简称：</w:t>
      </w:r>
      <w:r>
        <w:rPr>
          <w:rFonts w:hint="eastAsia" w:ascii="Times New Roman" w:hAnsi="Times New Roman" w:cs="Times New Roman"/>
          <w:sz w:val="32"/>
          <w:szCs w:val="32"/>
          <w:highlight w:val="none"/>
          <w:lang w:val="en-US" w:eastAsia="zh-CN"/>
        </w:rPr>
        <w:t>财政分局</w:t>
      </w:r>
      <w:r>
        <w:rPr>
          <w:rFonts w:hint="default" w:ascii="Times New Roman" w:hAnsi="Times New Roman" w:cs="Times New Roman"/>
          <w:sz w:val="32"/>
          <w:szCs w:val="32"/>
          <w:highlight w:val="none"/>
          <w:lang w:val="en-US" w:eastAsia="zh-CN"/>
        </w:rPr>
        <w:t>）属</w:t>
      </w:r>
      <w:r>
        <w:rPr>
          <w:rFonts w:hint="eastAsia" w:ascii="Times New Roman" w:hAnsi="Times New Roman" w:cs="Times New Roman"/>
          <w:sz w:val="32"/>
          <w:szCs w:val="32"/>
          <w:highlight w:val="none"/>
          <w:lang w:val="en-US" w:eastAsia="zh-CN"/>
        </w:rPr>
        <w:t>区</w:t>
      </w:r>
      <w:r>
        <w:rPr>
          <w:rFonts w:hint="default" w:ascii="Times New Roman" w:hAnsi="Times New Roman" w:cs="Times New Roman"/>
          <w:sz w:val="32"/>
          <w:szCs w:val="32"/>
          <w:highlight w:val="none"/>
          <w:lang w:val="en-US" w:eastAsia="zh-CN"/>
        </w:rPr>
        <w:t>财政预算</w:t>
      </w:r>
      <w:r>
        <w:rPr>
          <w:rFonts w:hint="eastAsia" w:ascii="Times New Roman" w:hAnsi="Times New Roman" w:cs="Times New Roman"/>
          <w:sz w:val="32"/>
          <w:szCs w:val="32"/>
          <w:highlight w:val="none"/>
          <w:lang w:val="en-US" w:eastAsia="zh-CN"/>
        </w:rPr>
        <w:t>全额</w:t>
      </w:r>
      <w:r>
        <w:rPr>
          <w:rFonts w:hint="default" w:ascii="Times New Roman" w:hAnsi="Times New Roman" w:cs="Times New Roman"/>
          <w:sz w:val="32"/>
          <w:szCs w:val="32"/>
          <w:highlight w:val="none"/>
          <w:lang w:val="en-US" w:eastAsia="zh-CN"/>
        </w:rPr>
        <w:t>拨款</w:t>
      </w:r>
      <w:r>
        <w:rPr>
          <w:rFonts w:hint="eastAsia" w:ascii="Times New Roman" w:hAnsi="Times New Roman" w:cs="Times New Roman"/>
          <w:sz w:val="32"/>
          <w:szCs w:val="32"/>
          <w:highlight w:val="none"/>
          <w:lang w:val="en-US" w:eastAsia="zh-CN"/>
        </w:rPr>
        <w:t>事业</w:t>
      </w:r>
      <w:r>
        <w:rPr>
          <w:rFonts w:hint="default" w:ascii="Times New Roman" w:hAnsi="Times New Roman" w:cs="Times New Roman"/>
          <w:sz w:val="32"/>
          <w:szCs w:val="32"/>
          <w:highlight w:val="none"/>
          <w:lang w:val="en-US" w:eastAsia="zh-CN"/>
        </w:rPr>
        <w:t>单</w:t>
      </w:r>
      <w:bookmarkStart w:id="0" w:name="_GoBack"/>
      <w:bookmarkEnd w:id="0"/>
      <w:r>
        <w:rPr>
          <w:rFonts w:hint="default" w:ascii="Times New Roman" w:hAnsi="Times New Roman" w:cs="Times New Roman"/>
          <w:sz w:val="32"/>
          <w:szCs w:val="32"/>
          <w:highlight w:val="none"/>
          <w:lang w:val="en-US" w:eastAsia="zh-CN"/>
        </w:rPr>
        <w:t>位，统一社会信用代码：</w:t>
      </w:r>
      <w:r>
        <w:rPr>
          <w:rFonts w:hint="eastAsia" w:ascii="Times New Roman" w:hAnsi="Times New Roman" w:cs="Times New Roman"/>
          <w:sz w:val="32"/>
          <w:szCs w:val="32"/>
          <w:highlight w:val="none"/>
          <w:lang w:val="en-US" w:eastAsia="zh-CN"/>
        </w:rPr>
        <w:t>12430700MB0N35490D</w:t>
      </w:r>
      <w:r>
        <w:rPr>
          <w:rFonts w:hint="default" w:ascii="Times New Roman" w:hAnsi="Times New Roman" w:cs="Times New Roman"/>
          <w:sz w:val="32"/>
          <w:szCs w:val="32"/>
          <w:highlight w:val="none"/>
          <w:lang w:val="en-US" w:eastAsia="zh-CN"/>
        </w:rPr>
        <w:t>，单位负责人：</w:t>
      </w:r>
      <w:r>
        <w:rPr>
          <w:rFonts w:hint="eastAsia" w:ascii="Times New Roman" w:hAnsi="Times New Roman" w:cs="Times New Roman"/>
          <w:sz w:val="32"/>
          <w:szCs w:val="32"/>
          <w:highlight w:val="none"/>
          <w:lang w:val="en-US" w:eastAsia="zh-CN"/>
        </w:rPr>
        <w:t>金茂森</w:t>
      </w:r>
      <w:r>
        <w:rPr>
          <w:rFonts w:hint="default" w:ascii="Times New Roman" w:hAnsi="Times New Roman" w:cs="Times New Roman"/>
          <w:sz w:val="32"/>
          <w:szCs w:val="32"/>
          <w:highlight w:val="none"/>
          <w:lang w:val="en-US" w:eastAsia="zh-CN"/>
        </w:rPr>
        <w:t>。</w:t>
      </w:r>
      <w:r>
        <w:rPr>
          <w:rFonts w:hint="eastAsia" w:ascii="Times New Roman" w:hAnsi="Times New Roman" w:cs="Times New Roman"/>
          <w:sz w:val="32"/>
          <w:szCs w:val="32"/>
          <w:highlight w:val="none"/>
          <w:lang w:val="en-US" w:eastAsia="zh-CN"/>
        </w:rPr>
        <w:t>2021年末单位</w:t>
      </w:r>
      <w:r>
        <w:rPr>
          <w:rFonts w:hint="default" w:ascii="Times New Roman" w:hAnsi="Times New Roman" w:cs="Times New Roman"/>
          <w:sz w:val="32"/>
          <w:szCs w:val="32"/>
          <w:highlight w:val="none"/>
          <w:lang w:val="en-US" w:eastAsia="zh-CN"/>
        </w:rPr>
        <w:t>人员</w:t>
      </w:r>
      <w:r>
        <w:rPr>
          <w:rFonts w:hint="eastAsia" w:ascii="Times New Roman" w:hAnsi="Times New Roman" w:cs="Times New Roman"/>
          <w:sz w:val="32"/>
          <w:szCs w:val="32"/>
          <w:highlight w:val="none"/>
          <w:lang w:val="en-US" w:eastAsia="zh-CN"/>
        </w:rPr>
        <w:t>行政事业</w:t>
      </w:r>
      <w:r>
        <w:rPr>
          <w:rFonts w:hint="default" w:ascii="Times New Roman" w:hAnsi="Times New Roman" w:cs="Times New Roman"/>
          <w:sz w:val="32"/>
          <w:szCs w:val="32"/>
          <w:highlight w:val="none"/>
          <w:lang w:val="en-US" w:eastAsia="zh-CN"/>
        </w:rPr>
        <w:t>编制</w:t>
      </w:r>
      <w:r>
        <w:rPr>
          <w:rFonts w:hint="eastAsia" w:ascii="Times New Roman" w:hAnsi="Times New Roman" w:cs="Times New Roman"/>
          <w:sz w:val="32"/>
          <w:szCs w:val="32"/>
          <w:highlight w:val="none"/>
          <w:lang w:val="en-US" w:eastAsia="zh-CN"/>
        </w:rPr>
        <w:t>核定</w:t>
      </w:r>
      <w:r>
        <w:rPr>
          <w:rFonts w:hint="default" w:ascii="Times New Roman" w:hAnsi="Times New Roman" w:cs="Times New Roman"/>
          <w:sz w:val="32"/>
          <w:szCs w:val="32"/>
          <w:highlight w:val="none"/>
          <w:lang w:val="en-US" w:eastAsia="zh-CN"/>
        </w:rPr>
        <w:t>数</w:t>
      </w:r>
      <w:r>
        <w:rPr>
          <w:rFonts w:hint="eastAsia" w:ascii="Times New Roman" w:hAnsi="Times New Roman" w:cs="Times New Roman"/>
          <w:color w:val="000000"/>
          <w:sz w:val="32"/>
          <w:szCs w:val="32"/>
          <w:highlight w:val="none"/>
          <w:lang w:val="en-US" w:eastAsia="zh-CN"/>
        </w:rPr>
        <w:t>5</w:t>
      </w:r>
      <w:r>
        <w:rPr>
          <w:rFonts w:hint="default" w:ascii="Times New Roman" w:hAnsi="Times New Roman" w:cs="Times New Roman"/>
          <w:color w:val="000000"/>
          <w:sz w:val="32"/>
          <w:szCs w:val="32"/>
          <w:highlight w:val="none"/>
          <w:lang w:val="en-US" w:eastAsia="zh-CN"/>
        </w:rPr>
        <w:t>人</w:t>
      </w:r>
      <w:r>
        <w:rPr>
          <w:rFonts w:hint="default" w:ascii="Times New Roman" w:hAnsi="Times New Roman" w:cs="Times New Roman"/>
          <w:sz w:val="32"/>
          <w:szCs w:val="32"/>
          <w:highlight w:val="none"/>
          <w:lang w:val="en-US" w:eastAsia="zh-CN"/>
        </w:rPr>
        <w:t>，在岗在编人员</w:t>
      </w:r>
      <w:r>
        <w:rPr>
          <w:rFonts w:hint="eastAsia" w:ascii="Times New Roman" w:hAnsi="Times New Roman" w:cs="Times New Roman"/>
          <w:sz w:val="32"/>
          <w:szCs w:val="32"/>
          <w:highlight w:val="none"/>
          <w:lang w:val="en-US" w:eastAsia="zh-CN"/>
        </w:rPr>
        <w:t>3</w:t>
      </w:r>
      <w:r>
        <w:rPr>
          <w:rFonts w:hint="eastAsia" w:ascii="Times New Roman" w:hAnsi="Times New Roman" w:cs="Times New Roman"/>
          <w:color w:val="000000"/>
          <w:sz w:val="32"/>
          <w:szCs w:val="32"/>
          <w:highlight w:val="none"/>
          <w:lang w:val="en-US" w:eastAsia="zh-CN"/>
        </w:rPr>
        <w:t>人，临聘人员3人。</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rPr>
          <w:rFonts w:hint="default" w:ascii="Times New Roman" w:hAnsi="Times New Roman" w:eastAsia="楷体_GB2312" w:cs="Times New Roman"/>
          <w:sz w:val="32"/>
          <w:szCs w:val="32"/>
          <w:highlight w:val="none"/>
          <w:lang w:val="en-US" w:eastAsia="zh-CN"/>
        </w:rPr>
      </w:pPr>
      <w:r>
        <w:rPr>
          <w:rFonts w:hint="eastAsia" w:ascii="Times New Roman" w:hAnsi="Times New Roman" w:eastAsia="楷体_GB2312" w:cs="Times New Roman"/>
          <w:sz w:val="32"/>
          <w:szCs w:val="32"/>
          <w:highlight w:val="none"/>
          <w:lang w:val="en-US" w:eastAsia="zh-CN"/>
        </w:rPr>
        <w:t>（二）</w:t>
      </w:r>
      <w:r>
        <w:rPr>
          <w:rFonts w:hint="default" w:ascii="Times New Roman" w:hAnsi="Times New Roman" w:eastAsia="楷体_GB2312" w:cs="Times New Roman"/>
          <w:sz w:val="32"/>
          <w:szCs w:val="32"/>
          <w:highlight w:val="none"/>
          <w:lang w:val="en-US" w:eastAsia="zh-CN"/>
        </w:rPr>
        <w:t>单位主要职责</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 xml:space="preserve">1. </w:t>
      </w:r>
      <w:r>
        <w:rPr>
          <w:rFonts w:hint="eastAsia" w:ascii="Times New Roman" w:hAnsi="Times New Roman" w:cs="Times New Roman"/>
          <w:sz w:val="32"/>
          <w:szCs w:val="32"/>
          <w:highlight w:val="none"/>
        </w:rPr>
        <w:t>组织贯彻执行国家和省财税方针政策</w:t>
      </w:r>
      <w:r>
        <w:rPr>
          <w:rFonts w:hint="eastAsia" w:ascii="Times New Roman" w:hAnsi="Times New Roman"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cs="Times New Roman"/>
          <w:sz w:val="32"/>
          <w:szCs w:val="32"/>
          <w:highlight w:val="none"/>
          <w:lang w:val="en-US" w:eastAsia="zh-CN"/>
        </w:rPr>
        <w:t xml:space="preserve">2. </w:t>
      </w:r>
      <w:r>
        <w:rPr>
          <w:rFonts w:hint="eastAsia" w:ascii="Times New Roman" w:hAnsi="Times New Roman" w:cs="Times New Roman"/>
          <w:sz w:val="32"/>
          <w:szCs w:val="32"/>
          <w:highlight w:val="none"/>
        </w:rPr>
        <w:t>承担</w:t>
      </w:r>
      <w:r>
        <w:rPr>
          <w:rFonts w:hint="eastAsia" w:ascii="Times New Roman" w:hAnsi="Times New Roman" w:cs="Times New Roman"/>
          <w:sz w:val="32"/>
          <w:szCs w:val="32"/>
          <w:highlight w:val="none"/>
          <w:lang w:eastAsia="zh-CN"/>
        </w:rPr>
        <w:t>管理区</w:t>
      </w:r>
      <w:r>
        <w:rPr>
          <w:rFonts w:hint="eastAsia" w:ascii="Times New Roman" w:hAnsi="Times New Roman" w:cs="Times New Roman"/>
          <w:sz w:val="32"/>
          <w:szCs w:val="32"/>
          <w:highlight w:val="none"/>
        </w:rPr>
        <w:t>各项财政收支管理的责任</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负责编制</w:t>
      </w:r>
      <w:r>
        <w:rPr>
          <w:rFonts w:hint="eastAsia" w:ascii="Times New Roman" w:hAnsi="Times New Roman" w:cs="Times New Roman"/>
          <w:sz w:val="32"/>
          <w:szCs w:val="32"/>
          <w:highlight w:val="none"/>
          <w:lang w:val="en-US" w:eastAsia="zh-CN"/>
        </w:rPr>
        <w:t>区级</w:t>
      </w:r>
      <w:r>
        <w:rPr>
          <w:rFonts w:hint="eastAsia" w:ascii="Times New Roman" w:hAnsi="Times New Roman" w:cs="Times New Roman"/>
          <w:sz w:val="32"/>
          <w:szCs w:val="32"/>
          <w:highlight w:val="none"/>
        </w:rPr>
        <w:t>年度财政预算草案并组织执行；汇总全</w:t>
      </w:r>
      <w:r>
        <w:rPr>
          <w:rFonts w:hint="eastAsia" w:ascii="Times New Roman" w:hAnsi="Times New Roman" w:cs="Times New Roman"/>
          <w:sz w:val="32"/>
          <w:szCs w:val="32"/>
          <w:highlight w:val="none"/>
          <w:lang w:val="en-US" w:eastAsia="zh-CN"/>
        </w:rPr>
        <w:t>区</w:t>
      </w:r>
      <w:r>
        <w:rPr>
          <w:rFonts w:hint="eastAsia" w:ascii="Times New Roman" w:hAnsi="Times New Roman" w:cs="Times New Roman"/>
          <w:sz w:val="32"/>
          <w:szCs w:val="32"/>
          <w:highlight w:val="none"/>
        </w:rPr>
        <w:t>财政总决算与部门决算；负责审核批复部门（单位）的年度预决算</w:t>
      </w:r>
      <w:r>
        <w:rPr>
          <w:rFonts w:hint="eastAsia" w:ascii="Times New Roman" w:hAnsi="Times New Roman"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lang w:val="en-US" w:eastAsia="zh-CN"/>
        </w:rPr>
        <w:t xml:space="preserve">3. </w:t>
      </w:r>
      <w:r>
        <w:rPr>
          <w:rFonts w:hint="eastAsia" w:ascii="Times New Roman" w:hAnsi="Times New Roman" w:cs="Times New Roman"/>
          <w:sz w:val="32"/>
          <w:szCs w:val="32"/>
          <w:highlight w:val="none"/>
        </w:rPr>
        <w:t>负责</w:t>
      </w:r>
      <w:r>
        <w:rPr>
          <w:rFonts w:hint="eastAsia" w:ascii="Times New Roman" w:hAnsi="Times New Roman" w:cs="Times New Roman"/>
          <w:sz w:val="32"/>
          <w:szCs w:val="32"/>
          <w:highlight w:val="none"/>
          <w:lang w:eastAsia="zh-CN"/>
        </w:rPr>
        <w:t>管理区</w:t>
      </w:r>
      <w:r>
        <w:rPr>
          <w:rFonts w:hint="eastAsia" w:ascii="Times New Roman" w:hAnsi="Times New Roman" w:cs="Times New Roman"/>
          <w:sz w:val="32"/>
          <w:szCs w:val="32"/>
          <w:highlight w:val="none"/>
        </w:rPr>
        <w:t>非税收入管理</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按规定管理行政事业性收费；管理财政票据；</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lang w:val="en-US" w:eastAsia="zh-CN"/>
        </w:rPr>
        <w:t xml:space="preserve">4. </w:t>
      </w:r>
      <w:r>
        <w:rPr>
          <w:rFonts w:hint="eastAsia" w:ascii="Times New Roman" w:hAnsi="Times New Roman" w:cs="Times New Roman"/>
          <w:sz w:val="32"/>
          <w:szCs w:val="32"/>
          <w:highlight w:val="none"/>
        </w:rPr>
        <w:t>负责制定全</w:t>
      </w:r>
      <w:r>
        <w:rPr>
          <w:rFonts w:hint="eastAsia" w:ascii="Times New Roman" w:hAnsi="Times New Roman" w:cs="Times New Roman"/>
          <w:sz w:val="32"/>
          <w:szCs w:val="32"/>
          <w:highlight w:val="none"/>
          <w:lang w:val="en-US" w:eastAsia="zh-CN"/>
        </w:rPr>
        <w:t>区</w:t>
      </w:r>
      <w:r>
        <w:rPr>
          <w:rFonts w:hint="eastAsia" w:ascii="Times New Roman" w:hAnsi="Times New Roman" w:cs="Times New Roman"/>
          <w:sz w:val="32"/>
          <w:szCs w:val="32"/>
          <w:highlight w:val="none"/>
        </w:rPr>
        <w:t>行政事业单位国有资产管理制度，按规定管理行政事业单位和规定范围内的其他国有资产；</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cs="Times New Roman"/>
          <w:sz w:val="32"/>
          <w:szCs w:val="32"/>
          <w:highlight w:val="none"/>
          <w:lang w:val="en-US" w:eastAsia="zh-CN"/>
        </w:rPr>
        <w:t xml:space="preserve">5. </w:t>
      </w:r>
      <w:r>
        <w:rPr>
          <w:rFonts w:hint="eastAsia" w:ascii="Times New Roman" w:hAnsi="Times New Roman" w:cs="Times New Roman"/>
          <w:sz w:val="32"/>
          <w:szCs w:val="32"/>
          <w:highlight w:val="none"/>
        </w:rPr>
        <w:t>负责指导全</w:t>
      </w:r>
      <w:r>
        <w:rPr>
          <w:rFonts w:hint="eastAsia" w:ascii="Times New Roman" w:hAnsi="Times New Roman" w:cs="Times New Roman"/>
          <w:sz w:val="32"/>
          <w:szCs w:val="32"/>
          <w:highlight w:val="none"/>
          <w:lang w:val="en-US" w:eastAsia="zh-CN"/>
        </w:rPr>
        <w:t>区</w:t>
      </w:r>
      <w:r>
        <w:rPr>
          <w:rFonts w:hint="eastAsia" w:ascii="Times New Roman" w:hAnsi="Times New Roman" w:cs="Times New Roman"/>
          <w:sz w:val="32"/>
          <w:szCs w:val="32"/>
          <w:highlight w:val="none"/>
        </w:rPr>
        <w:t>乡镇财政财务管理工作</w:t>
      </w:r>
      <w:r>
        <w:rPr>
          <w:rFonts w:hint="eastAsia" w:ascii="Times New Roman" w:hAnsi="Times New Roman"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lang w:val="en-US" w:eastAsia="zh-CN"/>
        </w:rPr>
        <w:t xml:space="preserve">6. </w:t>
      </w:r>
      <w:r>
        <w:rPr>
          <w:rFonts w:hint="eastAsia" w:ascii="Times New Roman" w:hAnsi="Times New Roman" w:cs="Times New Roman"/>
          <w:sz w:val="32"/>
          <w:szCs w:val="32"/>
          <w:highlight w:val="none"/>
        </w:rPr>
        <w:t>贯彻执行政府债务管理的政策、制度和办法；</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cs="Times New Roman"/>
          <w:sz w:val="32"/>
          <w:szCs w:val="32"/>
          <w:highlight w:val="none"/>
          <w:lang w:val="en-US" w:eastAsia="zh-CN"/>
        </w:rPr>
        <w:t xml:space="preserve">7. </w:t>
      </w:r>
      <w:r>
        <w:rPr>
          <w:rFonts w:hint="eastAsia" w:ascii="Times New Roman" w:hAnsi="Times New Roman" w:cs="Times New Roman"/>
          <w:sz w:val="32"/>
          <w:szCs w:val="32"/>
          <w:highlight w:val="none"/>
        </w:rPr>
        <w:t>负责管理全</w:t>
      </w:r>
      <w:r>
        <w:rPr>
          <w:rFonts w:hint="eastAsia" w:ascii="Times New Roman" w:hAnsi="Times New Roman" w:cs="Times New Roman"/>
          <w:sz w:val="32"/>
          <w:szCs w:val="32"/>
          <w:highlight w:val="none"/>
          <w:lang w:val="en-US" w:eastAsia="zh-CN"/>
        </w:rPr>
        <w:t>区</w:t>
      </w:r>
      <w:r>
        <w:rPr>
          <w:rFonts w:hint="eastAsia" w:ascii="Times New Roman" w:hAnsi="Times New Roman" w:cs="Times New Roman"/>
          <w:sz w:val="32"/>
          <w:szCs w:val="32"/>
          <w:highlight w:val="none"/>
        </w:rPr>
        <w:t>会计工作，监督和规范会计行为</w:t>
      </w:r>
      <w:r>
        <w:rPr>
          <w:rFonts w:hint="eastAsia" w:ascii="Times New Roman" w:hAnsi="Times New Roman"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cs="Times New Roman"/>
          <w:sz w:val="32"/>
          <w:szCs w:val="32"/>
          <w:highlight w:val="none"/>
          <w:lang w:val="en-US" w:eastAsia="zh-CN"/>
        </w:rPr>
        <w:t xml:space="preserve">8. </w:t>
      </w:r>
      <w:r>
        <w:rPr>
          <w:rFonts w:hint="eastAsia" w:ascii="Times New Roman" w:hAnsi="Times New Roman" w:cs="Times New Roman"/>
          <w:sz w:val="32"/>
          <w:szCs w:val="32"/>
          <w:highlight w:val="none"/>
        </w:rPr>
        <w:t>负责监督检查财税法规、政策、制度的执行，提出加强财政管理的政策和建议</w:t>
      </w:r>
      <w:r>
        <w:rPr>
          <w:rFonts w:hint="eastAsia" w:ascii="Times New Roman" w:hAnsi="Times New Roman"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 xml:space="preserve">9. </w:t>
      </w:r>
      <w:r>
        <w:rPr>
          <w:rFonts w:hint="eastAsia" w:ascii="Times New Roman" w:hAnsi="Times New Roman" w:cs="Times New Roman"/>
          <w:sz w:val="32"/>
          <w:szCs w:val="32"/>
          <w:highlight w:val="none"/>
        </w:rPr>
        <w:t>承办</w:t>
      </w:r>
      <w:r>
        <w:rPr>
          <w:rFonts w:hint="eastAsia" w:ascii="Times New Roman" w:hAnsi="Times New Roman" w:cs="Times New Roman"/>
          <w:sz w:val="32"/>
          <w:szCs w:val="32"/>
          <w:highlight w:val="none"/>
          <w:lang w:val="en-US" w:eastAsia="zh-CN"/>
        </w:rPr>
        <w:t>区管</w:t>
      </w:r>
      <w:r>
        <w:rPr>
          <w:rFonts w:hint="eastAsia" w:ascii="Times New Roman" w:hAnsi="Times New Roman" w:cs="Times New Roman"/>
          <w:sz w:val="32"/>
          <w:szCs w:val="32"/>
          <w:highlight w:val="none"/>
        </w:rPr>
        <w:t>委交办的其他事项</w:t>
      </w:r>
      <w:r>
        <w:rPr>
          <w:rFonts w:hint="eastAsia" w:ascii="Times New Roman" w:hAnsi="Times New Roman"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（三）部门财务情况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 资产负债及净资产情况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年12月31日单位资产总额</w:t>
      </w:r>
      <w:r>
        <w:rPr>
          <w:rFonts w:hint="eastAsia" w:ascii="Times New Roman" w:hAnsi="Times New Roman" w:cs="Times New Roman"/>
          <w:sz w:val="32"/>
          <w:szCs w:val="32"/>
          <w:highlight w:val="none"/>
          <w:lang w:val="en-US" w:eastAsia="zh-CN"/>
        </w:rPr>
        <w:t>72.4</w:t>
      </w:r>
      <w:r>
        <w:rPr>
          <w:rFonts w:hint="default" w:ascii="Times New Roman" w:hAnsi="Times New Roman" w:cs="Times New Roman"/>
          <w:sz w:val="32"/>
          <w:szCs w:val="32"/>
          <w:highlight w:val="none"/>
        </w:rPr>
        <w:t>万元，其中：流动资产</w:t>
      </w:r>
      <w:r>
        <w:rPr>
          <w:rFonts w:hint="eastAsia" w:ascii="Times New Roman" w:hAnsi="Times New Roman" w:cs="Times New Roman"/>
          <w:sz w:val="32"/>
          <w:szCs w:val="32"/>
          <w:highlight w:val="none"/>
          <w:lang w:val="en-US" w:eastAsia="zh-CN"/>
        </w:rPr>
        <w:t>28.77</w:t>
      </w:r>
      <w:r>
        <w:rPr>
          <w:rFonts w:hint="default" w:ascii="Times New Roman" w:hAnsi="Times New Roman" w:cs="Times New Roman"/>
          <w:sz w:val="32"/>
          <w:szCs w:val="32"/>
          <w:highlight w:val="none"/>
        </w:rPr>
        <w:t>万元、非流动资产</w:t>
      </w:r>
      <w:r>
        <w:rPr>
          <w:rFonts w:hint="eastAsia" w:ascii="Times New Roman" w:hAnsi="Times New Roman" w:cs="Times New Roman"/>
          <w:sz w:val="32"/>
          <w:szCs w:val="32"/>
          <w:highlight w:val="none"/>
          <w:lang w:val="en-US" w:eastAsia="zh-CN"/>
        </w:rPr>
        <w:t>42.63</w:t>
      </w:r>
      <w:r>
        <w:rPr>
          <w:rFonts w:hint="default" w:ascii="Times New Roman" w:hAnsi="Times New Roman" w:cs="Times New Roman"/>
          <w:sz w:val="32"/>
          <w:szCs w:val="32"/>
          <w:highlight w:val="none"/>
        </w:rPr>
        <w:t>万元，负债总额</w:t>
      </w:r>
      <w:r>
        <w:rPr>
          <w:rFonts w:hint="eastAsia" w:ascii="Times New Roman" w:hAnsi="Times New Roman" w:cs="Times New Roman"/>
          <w:sz w:val="32"/>
          <w:szCs w:val="32"/>
          <w:highlight w:val="none"/>
          <w:lang w:val="en-US" w:eastAsia="zh-CN"/>
        </w:rPr>
        <w:t>0</w:t>
      </w:r>
      <w:r>
        <w:rPr>
          <w:rFonts w:hint="default" w:ascii="Times New Roman" w:hAnsi="Times New Roman" w:cs="Times New Roman"/>
          <w:sz w:val="32"/>
          <w:szCs w:val="32"/>
          <w:highlight w:val="none"/>
        </w:rPr>
        <w:t>万元，净资产总额</w:t>
      </w:r>
      <w:r>
        <w:rPr>
          <w:rFonts w:hint="eastAsia" w:ascii="Times New Roman" w:hAnsi="Times New Roman" w:cs="Times New Roman"/>
          <w:sz w:val="32"/>
          <w:szCs w:val="32"/>
          <w:highlight w:val="none"/>
          <w:lang w:val="en-US" w:eastAsia="zh-CN"/>
        </w:rPr>
        <w:t>72.4</w:t>
      </w:r>
      <w:r>
        <w:rPr>
          <w:rFonts w:hint="default" w:ascii="Times New Roman" w:hAnsi="Times New Roman" w:cs="Times New Roman"/>
          <w:sz w:val="32"/>
          <w:szCs w:val="32"/>
          <w:highlight w:val="none"/>
        </w:rPr>
        <w:t>万元。</w:t>
      </w:r>
      <w:r>
        <w:rPr>
          <w:sz w:val="32"/>
          <w:szCs w:val="32"/>
          <w:highlight w:val="none"/>
        </w:rPr>
        <w:t>资产负债表如下：</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480" w:firstLineChars="200"/>
        <w:jc w:val="right"/>
        <w:rPr>
          <w:sz w:val="24"/>
          <w:highlight w:val="none"/>
        </w:rPr>
      </w:pPr>
      <w:r>
        <w:rPr>
          <w:sz w:val="24"/>
          <w:highlight w:val="none"/>
        </w:rPr>
        <w:t>单位：万元</w:t>
      </w:r>
    </w:p>
    <w:tbl>
      <w:tblPr>
        <w:tblStyle w:val="6"/>
        <w:tblW w:w="5000"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520"/>
        <w:gridCol w:w="2041"/>
        <w:gridCol w:w="2487"/>
        <w:gridCol w:w="201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1390" w:type="pc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资产</w:t>
            </w:r>
          </w:p>
        </w:tc>
        <w:tc>
          <w:tcPr>
            <w:tcW w:w="1126" w:type="pc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期末余额</w:t>
            </w:r>
          </w:p>
        </w:tc>
        <w:tc>
          <w:tcPr>
            <w:tcW w:w="1372" w:type="pc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负债及净资产</w:t>
            </w:r>
          </w:p>
        </w:tc>
        <w:tc>
          <w:tcPr>
            <w:tcW w:w="1110" w:type="pc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期末余额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atLeast"/>
        </w:trPr>
        <w:tc>
          <w:tcPr>
            <w:tcW w:w="139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default" w:eastAsia="仿宋_GB2312"/>
                <w:sz w:val="24"/>
                <w:highlight w:val="none"/>
                <w:lang w:val="en-US" w:eastAsia="zh-CN"/>
              </w:rPr>
            </w:pPr>
            <w:r>
              <w:rPr>
                <w:rFonts w:hint="eastAsia"/>
                <w:sz w:val="24"/>
                <w:highlight w:val="none"/>
                <w:lang w:val="en-US" w:eastAsia="zh-CN"/>
              </w:rPr>
              <w:t xml:space="preserve">货币资金 </w:t>
            </w:r>
          </w:p>
        </w:tc>
        <w:tc>
          <w:tcPr>
            <w:tcW w:w="1126"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sz w:val="24"/>
                <w:highlight w:val="none"/>
                <w:lang w:val="en-US" w:eastAsia="zh-CN"/>
              </w:rPr>
            </w:pPr>
            <w:r>
              <w:rPr>
                <w:rFonts w:hint="eastAsia"/>
                <w:sz w:val="24"/>
                <w:highlight w:val="none"/>
                <w:lang w:val="en-US" w:eastAsia="zh-CN"/>
              </w:rPr>
              <w:t>28.77</w:t>
            </w:r>
          </w:p>
        </w:tc>
        <w:tc>
          <w:tcPr>
            <w:tcW w:w="1372"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sz w:val="24"/>
                <w:highlight w:val="none"/>
              </w:rPr>
            </w:pPr>
            <w:r>
              <w:rPr>
                <w:sz w:val="24"/>
                <w:highlight w:val="none"/>
              </w:rPr>
              <w:t>累计盈余</w:t>
            </w:r>
          </w:p>
        </w:tc>
        <w:tc>
          <w:tcPr>
            <w:tcW w:w="111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sz w:val="24"/>
                <w:highlight w:val="none"/>
                <w:lang w:val="en-US" w:eastAsia="zh-CN"/>
              </w:rPr>
            </w:pPr>
            <w:r>
              <w:rPr>
                <w:rFonts w:hint="eastAsia"/>
                <w:sz w:val="24"/>
                <w:highlight w:val="none"/>
                <w:lang w:val="en-US" w:eastAsia="zh-CN"/>
              </w:rPr>
              <w:t>73.97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atLeast"/>
        </w:trPr>
        <w:tc>
          <w:tcPr>
            <w:tcW w:w="139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eastAsia="仿宋_GB2312"/>
                <w:sz w:val="24"/>
                <w:highlight w:val="none"/>
                <w:lang w:val="en-US" w:eastAsia="zh-CN"/>
              </w:rPr>
            </w:pPr>
            <w:r>
              <w:rPr>
                <w:sz w:val="24"/>
                <w:highlight w:val="none"/>
              </w:rPr>
              <w:t>固定资产</w:t>
            </w:r>
            <w:r>
              <w:rPr>
                <w:rFonts w:hint="eastAsia"/>
                <w:sz w:val="24"/>
                <w:highlight w:val="none"/>
                <w:lang w:val="en-US" w:eastAsia="zh-CN"/>
              </w:rPr>
              <w:t>净值</w:t>
            </w:r>
          </w:p>
        </w:tc>
        <w:tc>
          <w:tcPr>
            <w:tcW w:w="1126"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sz w:val="24"/>
                <w:highlight w:val="none"/>
                <w:lang w:val="en-US" w:eastAsia="zh-CN"/>
              </w:rPr>
            </w:pPr>
            <w:r>
              <w:rPr>
                <w:rFonts w:hint="eastAsia"/>
                <w:sz w:val="24"/>
                <w:highlight w:val="none"/>
                <w:lang w:val="en-US" w:eastAsia="zh-CN"/>
              </w:rPr>
              <w:t>42.8</w:t>
            </w:r>
          </w:p>
        </w:tc>
        <w:tc>
          <w:tcPr>
            <w:tcW w:w="1372"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default" w:eastAsia="仿宋_GB2312"/>
                <w:b w:val="0"/>
                <w:bCs/>
                <w:sz w:val="24"/>
                <w:highlight w:val="none"/>
                <w:lang w:val="en-US" w:eastAsia="zh-CN"/>
              </w:rPr>
            </w:pPr>
            <w:r>
              <w:rPr>
                <w:rFonts w:hint="eastAsia"/>
                <w:b w:val="0"/>
                <w:bCs/>
                <w:sz w:val="24"/>
                <w:highlight w:val="none"/>
                <w:lang w:val="en-US" w:eastAsia="zh-CN"/>
              </w:rPr>
              <w:t>本期盈余</w:t>
            </w:r>
          </w:p>
        </w:tc>
        <w:tc>
          <w:tcPr>
            <w:tcW w:w="111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b w:val="0"/>
                <w:bCs/>
                <w:sz w:val="24"/>
                <w:highlight w:val="none"/>
                <w:lang w:val="en-US" w:eastAsia="zh-CN"/>
              </w:rPr>
            </w:pPr>
            <w:r>
              <w:rPr>
                <w:rFonts w:hint="eastAsia"/>
                <w:b w:val="0"/>
                <w:bCs/>
                <w:sz w:val="24"/>
                <w:highlight w:val="none"/>
                <w:lang w:val="en-US" w:eastAsia="zh-CN"/>
              </w:rPr>
              <w:t>-1.57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atLeast"/>
        </w:trPr>
        <w:tc>
          <w:tcPr>
            <w:tcW w:w="139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default" w:eastAsia="仿宋_GB2312"/>
                <w:sz w:val="24"/>
                <w:highlight w:val="none"/>
                <w:lang w:val="en-US" w:eastAsia="zh-CN"/>
              </w:rPr>
            </w:pPr>
            <w:r>
              <w:rPr>
                <w:rFonts w:hint="eastAsia"/>
                <w:sz w:val="24"/>
                <w:highlight w:val="none"/>
                <w:lang w:val="en-US" w:eastAsia="zh-CN"/>
              </w:rPr>
              <w:t>无形资产净值</w:t>
            </w:r>
          </w:p>
        </w:tc>
        <w:tc>
          <w:tcPr>
            <w:tcW w:w="1126"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sz w:val="24"/>
                <w:highlight w:val="none"/>
                <w:lang w:val="en-US" w:eastAsia="zh-CN"/>
              </w:rPr>
            </w:pPr>
            <w:r>
              <w:rPr>
                <w:rFonts w:hint="eastAsia"/>
                <w:sz w:val="24"/>
                <w:highlight w:val="none"/>
                <w:lang w:val="en-US" w:eastAsia="zh-CN"/>
              </w:rPr>
              <w:t>0.83</w:t>
            </w:r>
          </w:p>
        </w:tc>
        <w:tc>
          <w:tcPr>
            <w:tcW w:w="1372"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sz w:val="24"/>
                <w:highlight w:val="none"/>
              </w:rPr>
            </w:pPr>
            <w:r>
              <w:rPr>
                <w:b/>
                <w:sz w:val="24"/>
                <w:highlight w:val="none"/>
              </w:rPr>
              <w:t>净资产合计</w:t>
            </w:r>
          </w:p>
        </w:tc>
        <w:tc>
          <w:tcPr>
            <w:tcW w:w="111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sz w:val="24"/>
                <w:highlight w:val="none"/>
                <w:lang w:val="en-US" w:eastAsia="zh-CN"/>
              </w:rPr>
            </w:pPr>
            <w:r>
              <w:rPr>
                <w:rFonts w:hint="eastAsia"/>
                <w:sz w:val="24"/>
                <w:highlight w:val="none"/>
                <w:lang w:val="en-US" w:eastAsia="zh-CN"/>
              </w:rPr>
              <w:t>72.4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139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b/>
                <w:sz w:val="24"/>
                <w:highlight w:val="none"/>
              </w:rPr>
            </w:pPr>
            <w:r>
              <w:rPr>
                <w:b/>
                <w:sz w:val="24"/>
                <w:highlight w:val="none"/>
              </w:rPr>
              <w:t>资产合计</w:t>
            </w:r>
          </w:p>
        </w:tc>
        <w:tc>
          <w:tcPr>
            <w:tcW w:w="1126"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b/>
                <w:sz w:val="24"/>
                <w:highlight w:val="none"/>
                <w:lang w:val="en-US" w:eastAsia="zh-CN"/>
              </w:rPr>
            </w:pPr>
            <w:r>
              <w:rPr>
                <w:rFonts w:hint="eastAsia"/>
                <w:b/>
                <w:sz w:val="24"/>
                <w:highlight w:val="none"/>
                <w:lang w:val="en-US" w:eastAsia="zh-CN"/>
              </w:rPr>
              <w:t>72.4</w:t>
            </w:r>
          </w:p>
        </w:tc>
        <w:tc>
          <w:tcPr>
            <w:tcW w:w="1372"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b/>
                <w:sz w:val="24"/>
                <w:highlight w:val="none"/>
              </w:rPr>
            </w:pPr>
            <w:r>
              <w:rPr>
                <w:b/>
                <w:sz w:val="24"/>
                <w:highlight w:val="none"/>
              </w:rPr>
              <w:t>负债及净资产合计</w:t>
            </w:r>
          </w:p>
        </w:tc>
        <w:tc>
          <w:tcPr>
            <w:tcW w:w="1110" w:type="pct"/>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right"/>
              <w:textAlignment w:val="auto"/>
              <w:rPr>
                <w:rFonts w:hint="default" w:eastAsia="仿宋_GB2312"/>
                <w:b/>
                <w:sz w:val="24"/>
                <w:highlight w:val="none"/>
                <w:lang w:val="en-US" w:eastAsia="zh-CN"/>
              </w:rPr>
            </w:pPr>
            <w:r>
              <w:rPr>
                <w:rFonts w:hint="eastAsia"/>
                <w:b/>
                <w:sz w:val="24"/>
                <w:highlight w:val="none"/>
                <w:lang w:val="en-US" w:eastAsia="zh-CN"/>
              </w:rPr>
              <w:t>72.4</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 部门整体收支情况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年部门年初预算收入</w:t>
      </w:r>
      <w:r>
        <w:rPr>
          <w:rFonts w:hint="eastAsia" w:ascii="Times New Roman" w:hAnsi="Times New Roman" w:cs="Times New Roman"/>
          <w:sz w:val="32"/>
          <w:szCs w:val="32"/>
          <w:highlight w:val="none"/>
          <w:lang w:val="en-US" w:eastAsia="zh-CN"/>
        </w:rPr>
        <w:t>351.24</w:t>
      </w:r>
      <w:r>
        <w:rPr>
          <w:rFonts w:hint="default" w:ascii="Times New Roman" w:hAnsi="Times New Roman" w:cs="Times New Roman"/>
          <w:sz w:val="32"/>
          <w:szCs w:val="32"/>
          <w:highlight w:val="none"/>
        </w:rPr>
        <w:t>万元，年内调整预算</w:t>
      </w:r>
      <w:r>
        <w:rPr>
          <w:rFonts w:hint="eastAsia" w:ascii="Times New Roman" w:hAnsi="Times New Roman" w:cs="Times New Roman"/>
          <w:sz w:val="32"/>
          <w:szCs w:val="32"/>
          <w:highlight w:val="none"/>
          <w:lang w:val="en-US" w:eastAsia="zh-CN"/>
        </w:rPr>
        <w:t>-167.57</w:t>
      </w:r>
      <w:r>
        <w:rPr>
          <w:rFonts w:hint="default" w:ascii="Times New Roman" w:hAnsi="Times New Roman" w:cs="Times New Roman"/>
          <w:sz w:val="32"/>
          <w:szCs w:val="32"/>
          <w:highlight w:val="none"/>
        </w:rPr>
        <w:t>万元，决算收入</w:t>
      </w:r>
      <w:r>
        <w:rPr>
          <w:rFonts w:hint="eastAsia" w:ascii="Times New Roman" w:hAnsi="Times New Roman" w:cs="Times New Roman"/>
          <w:sz w:val="32"/>
          <w:szCs w:val="32"/>
          <w:highlight w:val="none"/>
          <w:lang w:val="en-US" w:eastAsia="zh-CN"/>
        </w:rPr>
        <w:t>183.67</w:t>
      </w:r>
      <w:r>
        <w:rPr>
          <w:rFonts w:hint="default" w:ascii="Times New Roman" w:hAnsi="Times New Roman" w:cs="Times New Roman"/>
          <w:sz w:val="32"/>
          <w:szCs w:val="32"/>
          <w:highlight w:val="none"/>
        </w:rPr>
        <w:t>万元，</w:t>
      </w:r>
      <w:r>
        <w:rPr>
          <w:rFonts w:hint="eastAsia" w:ascii="Times New Roman" w:hAnsi="Times New Roman" w:cs="Times New Roman"/>
          <w:sz w:val="32"/>
          <w:szCs w:val="32"/>
          <w:highlight w:val="none"/>
          <w:lang w:val="en-US" w:eastAsia="zh-CN"/>
        </w:rPr>
        <w:t>均为</w:t>
      </w:r>
      <w:r>
        <w:rPr>
          <w:rFonts w:hint="default" w:ascii="Times New Roman" w:hAnsi="Times New Roman" w:cs="Times New Roman"/>
          <w:sz w:val="32"/>
          <w:szCs w:val="32"/>
          <w:highlight w:val="none"/>
        </w:rPr>
        <w:t>一般公共预算拨款</w:t>
      </w:r>
      <w:r>
        <w:rPr>
          <w:rFonts w:hint="eastAsia" w:ascii="Times New Roman" w:hAnsi="Times New Roman" w:cs="Times New Roman"/>
          <w:sz w:val="32"/>
          <w:szCs w:val="32"/>
          <w:highlight w:val="none"/>
          <w:lang w:val="en-US" w:eastAsia="zh-CN"/>
        </w:rPr>
        <w:t>。</w:t>
      </w:r>
      <w:r>
        <w:rPr>
          <w:rFonts w:hint="default" w:ascii="Times New Roman" w:hAnsi="Times New Roman" w:cs="Times New Roman"/>
          <w:sz w:val="32"/>
          <w:szCs w:val="32"/>
          <w:highlight w:val="none"/>
        </w:rPr>
        <w:t>全年可执行预算合计</w:t>
      </w:r>
      <w:r>
        <w:rPr>
          <w:rFonts w:hint="eastAsia" w:ascii="Times New Roman" w:hAnsi="Times New Roman" w:cs="Times New Roman"/>
          <w:sz w:val="32"/>
          <w:szCs w:val="32"/>
          <w:highlight w:val="none"/>
          <w:lang w:val="en-US" w:eastAsia="zh-CN"/>
        </w:rPr>
        <w:t>183.67</w:t>
      </w:r>
      <w:r>
        <w:rPr>
          <w:rFonts w:hint="default" w:ascii="Times New Roman" w:hAnsi="Times New Roman" w:cs="Times New Roman"/>
          <w:sz w:val="32"/>
          <w:szCs w:val="32"/>
          <w:highlight w:val="none"/>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年部门年初预算支出</w:t>
      </w:r>
      <w:r>
        <w:rPr>
          <w:rFonts w:hint="eastAsia" w:ascii="Times New Roman" w:hAnsi="Times New Roman" w:cs="Times New Roman"/>
          <w:sz w:val="32"/>
          <w:szCs w:val="32"/>
          <w:highlight w:val="none"/>
          <w:lang w:val="en-US" w:eastAsia="zh-CN"/>
        </w:rPr>
        <w:t>351.24</w:t>
      </w:r>
      <w:r>
        <w:rPr>
          <w:rFonts w:hint="default" w:ascii="Times New Roman" w:hAnsi="Times New Roman" w:cs="Times New Roman"/>
          <w:sz w:val="32"/>
          <w:szCs w:val="32"/>
          <w:highlight w:val="none"/>
        </w:rPr>
        <w:t>万元，其中：基本支出</w:t>
      </w:r>
      <w:r>
        <w:rPr>
          <w:rFonts w:hint="eastAsia" w:ascii="Times New Roman" w:hAnsi="Times New Roman" w:cs="Times New Roman"/>
          <w:sz w:val="32"/>
          <w:szCs w:val="32"/>
          <w:highlight w:val="none"/>
          <w:lang w:val="en-US" w:eastAsia="zh-CN"/>
        </w:rPr>
        <w:t>19.76</w:t>
      </w:r>
      <w:r>
        <w:rPr>
          <w:rFonts w:hint="default" w:ascii="Times New Roman" w:hAnsi="Times New Roman" w:cs="Times New Roman"/>
          <w:sz w:val="32"/>
          <w:szCs w:val="32"/>
          <w:highlight w:val="none"/>
        </w:rPr>
        <w:t>万元，项目支出</w:t>
      </w:r>
      <w:r>
        <w:rPr>
          <w:rFonts w:hint="eastAsia" w:ascii="Times New Roman" w:hAnsi="Times New Roman" w:cs="Times New Roman"/>
          <w:sz w:val="32"/>
          <w:szCs w:val="32"/>
          <w:highlight w:val="none"/>
          <w:lang w:val="en-US" w:eastAsia="zh-CN"/>
        </w:rPr>
        <w:t>331.48</w:t>
      </w:r>
      <w:r>
        <w:rPr>
          <w:rFonts w:hint="default" w:ascii="Times New Roman" w:hAnsi="Times New Roman" w:cs="Times New Roman"/>
          <w:sz w:val="32"/>
          <w:szCs w:val="32"/>
          <w:highlight w:val="none"/>
        </w:rPr>
        <w:t>万元。部门决算支出</w:t>
      </w:r>
      <w:r>
        <w:rPr>
          <w:rFonts w:hint="eastAsia" w:ascii="Times New Roman" w:hAnsi="Times New Roman" w:cs="Times New Roman"/>
          <w:sz w:val="32"/>
          <w:szCs w:val="32"/>
          <w:highlight w:val="none"/>
          <w:lang w:val="en-US" w:eastAsia="zh-CN"/>
        </w:rPr>
        <w:t>176.12</w:t>
      </w:r>
      <w:r>
        <w:rPr>
          <w:rFonts w:hint="default" w:ascii="Times New Roman" w:hAnsi="Times New Roman" w:cs="Times New Roman"/>
          <w:sz w:val="32"/>
          <w:szCs w:val="32"/>
          <w:highlight w:val="none"/>
        </w:rPr>
        <w:t>万元，其中：基本支出</w:t>
      </w:r>
      <w:r>
        <w:rPr>
          <w:rFonts w:hint="eastAsia" w:ascii="Times New Roman" w:hAnsi="Times New Roman" w:cs="Times New Roman"/>
          <w:sz w:val="32"/>
          <w:szCs w:val="32"/>
          <w:highlight w:val="none"/>
          <w:lang w:val="en-US" w:eastAsia="zh-CN"/>
        </w:rPr>
        <w:t>150.5</w:t>
      </w:r>
      <w:r>
        <w:rPr>
          <w:rFonts w:hint="default" w:ascii="Times New Roman" w:hAnsi="Times New Roman" w:cs="Times New Roman"/>
          <w:sz w:val="32"/>
          <w:szCs w:val="32"/>
          <w:highlight w:val="none"/>
        </w:rPr>
        <w:t>万元，项目支出</w:t>
      </w:r>
      <w:r>
        <w:rPr>
          <w:rFonts w:hint="eastAsia" w:ascii="Times New Roman" w:hAnsi="Times New Roman" w:cs="Times New Roman"/>
          <w:sz w:val="32"/>
          <w:szCs w:val="32"/>
          <w:highlight w:val="none"/>
          <w:lang w:val="en-US" w:eastAsia="zh-CN"/>
        </w:rPr>
        <w:t>25.62</w:t>
      </w:r>
      <w:r>
        <w:rPr>
          <w:rFonts w:hint="default" w:ascii="Times New Roman" w:hAnsi="Times New Roman" w:cs="Times New Roman"/>
          <w:sz w:val="32"/>
          <w:szCs w:val="32"/>
          <w:highlight w:val="none"/>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（四）部门绩效目标</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1. 部门绩效总目标</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坚持以新时代</w:t>
      </w:r>
      <w:r>
        <w:rPr>
          <w:rFonts w:hint="default" w:ascii="Times New Roman" w:hAnsi="Times New Roman" w:cs="Times New Roman"/>
          <w:sz w:val="32"/>
          <w:szCs w:val="32"/>
          <w:highlight w:val="none"/>
          <w:lang w:val="en-US" w:eastAsia="zh-CN"/>
        </w:rPr>
        <w:fldChar w:fldCharType="begin"/>
      </w:r>
      <w:r>
        <w:rPr>
          <w:rFonts w:hint="default" w:ascii="Times New Roman" w:hAnsi="Times New Roman" w:cs="Times New Roman"/>
          <w:sz w:val="32"/>
          <w:szCs w:val="32"/>
          <w:highlight w:val="none"/>
          <w:lang w:val="en-US" w:eastAsia="zh-CN"/>
        </w:rPr>
        <w:instrText xml:space="preserve"> HYPERLINK "http://www.baidu.com/link?url=tB4UYtfA3xgWLXoc1gpWToIOO0JZrxTtctkyLNLIapGwm5INRBLtnp7gMS7iAX7jodLhOY23LbRQ2qsWE82-Ia" \t "https://www.baidu.com/_blank" </w:instrText>
      </w:r>
      <w:r>
        <w:rPr>
          <w:rFonts w:hint="default" w:ascii="Times New Roman" w:hAnsi="Times New Roman" w:cs="Times New Roman"/>
          <w:sz w:val="32"/>
          <w:szCs w:val="32"/>
          <w:highlight w:val="none"/>
          <w:lang w:val="en-US" w:eastAsia="zh-CN"/>
        </w:rPr>
        <w:fldChar w:fldCharType="separate"/>
      </w:r>
      <w:r>
        <w:rPr>
          <w:rFonts w:hint="default" w:ascii="Times New Roman" w:hAnsi="Times New Roman" w:cs="Times New Roman"/>
          <w:sz w:val="32"/>
          <w:szCs w:val="32"/>
          <w:highlight w:val="none"/>
          <w:lang w:val="en-US" w:eastAsia="zh-CN"/>
        </w:rPr>
        <w:t>习近平新时代中国特色社会主义思想</w:t>
      </w:r>
      <w:r>
        <w:rPr>
          <w:rFonts w:hint="default" w:ascii="Times New Roman" w:hAnsi="Times New Roman" w:cs="Times New Roman"/>
          <w:sz w:val="32"/>
          <w:szCs w:val="32"/>
          <w:highlight w:val="none"/>
          <w:lang w:val="en-US" w:eastAsia="zh-CN"/>
        </w:rPr>
        <w:fldChar w:fldCharType="end"/>
      </w:r>
      <w:r>
        <w:rPr>
          <w:rFonts w:hint="eastAsia" w:ascii="Times New Roman" w:hAnsi="Times New Roman" w:cs="Times New Roman"/>
          <w:sz w:val="32"/>
          <w:szCs w:val="32"/>
          <w:highlight w:val="none"/>
          <w:lang w:val="en-US" w:eastAsia="zh-CN"/>
        </w:rPr>
        <w:t>为指导，紧紧围绕区党委、区管委决策部署，充分发挥财政职能作用，精准有效实施积极财政政策，支持稳定经济增长，促进全区经济社会持续健康发展。</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bCs/>
          <w:sz w:val="32"/>
          <w:szCs w:val="32"/>
          <w:highlight w:val="none"/>
        </w:rPr>
      </w:pPr>
      <w:r>
        <w:rPr>
          <w:rFonts w:hint="default" w:ascii="Times New Roman" w:hAnsi="Times New Roman" w:cs="Times New Roman"/>
          <w:bCs/>
          <w:sz w:val="32"/>
          <w:szCs w:val="32"/>
          <w:highlight w:val="none"/>
        </w:rPr>
        <w:t>2. 部门20</w:t>
      </w:r>
      <w:r>
        <w:rPr>
          <w:rFonts w:hint="default" w:ascii="Times New Roman" w:hAnsi="Times New Roman" w:cs="Times New Roman"/>
          <w:bCs/>
          <w:sz w:val="32"/>
          <w:szCs w:val="32"/>
          <w:highlight w:val="none"/>
          <w:lang w:val="en-US" w:eastAsia="zh-CN"/>
        </w:rPr>
        <w:t>2</w:t>
      </w:r>
      <w:r>
        <w:rPr>
          <w:rFonts w:hint="eastAsia" w:ascii="Times New Roman" w:hAnsi="Times New Roman" w:cs="Times New Roman"/>
          <w:bCs/>
          <w:sz w:val="32"/>
          <w:szCs w:val="32"/>
          <w:highlight w:val="none"/>
          <w:lang w:val="en-US" w:eastAsia="zh-CN"/>
        </w:rPr>
        <w:t>1</w:t>
      </w:r>
      <w:r>
        <w:rPr>
          <w:rFonts w:hint="default" w:ascii="Times New Roman" w:hAnsi="Times New Roman" w:cs="Times New Roman"/>
          <w:bCs/>
          <w:sz w:val="32"/>
          <w:szCs w:val="32"/>
          <w:highlight w:val="none"/>
        </w:rPr>
        <w:t>年度绩效目标</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cs="Times New Roman"/>
          <w:sz w:val="32"/>
          <w:szCs w:val="32"/>
          <w:highlight w:val="none"/>
        </w:rPr>
        <w:t>（1）</w:t>
      </w:r>
      <w:r>
        <w:rPr>
          <w:rFonts w:hint="eastAsia" w:ascii="Times New Roman" w:hAnsi="Times New Roman" w:cs="Times New Roman"/>
          <w:sz w:val="32"/>
          <w:szCs w:val="32"/>
          <w:highlight w:val="none"/>
          <w:lang w:val="en-US" w:eastAsia="zh-CN"/>
        </w:rPr>
        <w:t>产出指标</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①预算收支。财政地方收入额50000万元以上，地方税收收入额2000万元以上，预算收支均衡率≤100%。</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②绩效评价。绩效重点评价项目数2个，部门整体支出绩效自评覆盖率100%，专项支出绩效自评覆盖率100%，评价结果应用率100%。</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③投资评审。评审项目数140个以上，评审项目平均审减率10%以上。</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④监督检查。监督检查单位数4个，问题整改到位率100%。</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cs="Times New Roman"/>
          <w:sz w:val="32"/>
          <w:szCs w:val="32"/>
          <w:highlight w:val="none"/>
          <w:lang w:val="en-US" w:eastAsia="zh-CN"/>
        </w:rPr>
        <w:t>⑤</w:t>
      </w:r>
      <w:r>
        <w:rPr>
          <w:rFonts w:hint="default" w:ascii="Times New Roman" w:hAnsi="Times New Roman" w:eastAsia="仿宋_GB2312" w:cs="Times New Roman"/>
          <w:sz w:val="32"/>
          <w:szCs w:val="32"/>
          <w:highlight w:val="none"/>
          <w:lang w:val="en-US" w:eastAsia="zh-CN"/>
        </w:rPr>
        <w:t>党建任务。党建工作考核达标率100%。</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w:t>
      </w:r>
      <w:r>
        <w:rPr>
          <w:rFonts w:hint="default" w:ascii="Times New Roman" w:hAnsi="Times New Roman" w:cs="Times New Roman"/>
          <w:sz w:val="32"/>
          <w:szCs w:val="32"/>
          <w:highlight w:val="none"/>
          <w:lang w:val="en-US" w:eastAsia="zh-CN"/>
        </w:rPr>
        <w:t>产出效益</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①保障财政稳健运行；</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②强化财政监督能力；</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③确保资产保值增值；</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仿宋_GB2312" w:cs="Times New Roman"/>
          <w:sz w:val="32"/>
          <w:szCs w:val="32"/>
          <w:highlight w:val="none"/>
          <w:lang w:val="en-US"/>
        </w:rPr>
      </w:pPr>
      <w:r>
        <w:rPr>
          <w:rFonts w:hint="eastAsia" w:ascii="Times New Roman" w:hAnsi="Times New Roman" w:cs="Times New Roman"/>
          <w:sz w:val="32"/>
          <w:szCs w:val="32"/>
          <w:highlight w:val="none"/>
          <w:lang w:val="en-US" w:eastAsia="zh-CN"/>
        </w:rPr>
        <w:t>④社会公众</w:t>
      </w:r>
      <w:r>
        <w:rPr>
          <w:rFonts w:hint="default" w:ascii="Times New Roman" w:hAnsi="Times New Roman" w:eastAsia="仿宋_GB2312" w:cs="Times New Roman"/>
          <w:sz w:val="32"/>
          <w:szCs w:val="32"/>
          <w:highlight w:val="none"/>
        </w:rPr>
        <w:t>满意度。</w:t>
      </w:r>
      <w:r>
        <w:rPr>
          <w:rFonts w:hint="eastAsia" w:ascii="Times New Roman" w:hAnsi="Times New Roman" w:cs="Times New Roman"/>
          <w:sz w:val="32"/>
          <w:szCs w:val="32"/>
          <w:highlight w:val="none"/>
          <w:lang w:val="en-US" w:eastAsia="zh-CN"/>
        </w:rPr>
        <w:t>服务对象满意度90%以上。</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left"/>
        <w:rPr>
          <w:rFonts w:hint="default" w:ascii="Times New Roman" w:hAnsi="Times New Roman" w:eastAsia="黑体" w:cs="Times New Roman"/>
          <w:b w:val="0"/>
          <w:bCs w:val="0"/>
          <w:highlight w:val="none"/>
        </w:rPr>
      </w:pPr>
      <w:r>
        <w:rPr>
          <w:rFonts w:hint="default" w:ascii="Times New Roman" w:hAnsi="Times New Roman" w:eastAsia="黑体" w:cs="Times New Roman"/>
          <w:b w:val="0"/>
          <w:bCs w:val="0"/>
          <w:highlight w:val="none"/>
        </w:rPr>
        <w:t>二、一般公共预算支出情况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（一）基本支出情况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 基本支出预、决算情况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lang w:val="en-US" w:eastAsia="zh-CN"/>
        </w:rPr>
        <w:t>202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年基本支出年初预算</w:t>
      </w:r>
      <w:r>
        <w:rPr>
          <w:rFonts w:hint="eastAsia" w:ascii="Times New Roman" w:hAnsi="Times New Roman" w:cs="Times New Roman"/>
          <w:sz w:val="32"/>
          <w:szCs w:val="32"/>
          <w:highlight w:val="none"/>
          <w:lang w:val="en-US" w:eastAsia="zh-CN"/>
        </w:rPr>
        <w:t>19.76</w:t>
      </w:r>
      <w:r>
        <w:rPr>
          <w:rFonts w:hint="default" w:ascii="Times New Roman" w:hAnsi="Times New Roman" w:cs="Times New Roman"/>
          <w:sz w:val="32"/>
          <w:szCs w:val="32"/>
          <w:highlight w:val="none"/>
        </w:rPr>
        <w:t>万元，其中：工资福利支出</w:t>
      </w:r>
      <w:r>
        <w:rPr>
          <w:rFonts w:hint="eastAsia" w:ascii="Times New Roman" w:hAnsi="Times New Roman" w:cs="Times New Roman"/>
          <w:sz w:val="32"/>
          <w:szCs w:val="32"/>
          <w:highlight w:val="none"/>
          <w:lang w:val="en-US" w:eastAsia="zh-CN"/>
        </w:rPr>
        <w:t>12.96</w:t>
      </w:r>
      <w:r>
        <w:rPr>
          <w:rFonts w:hint="default" w:ascii="Times New Roman" w:hAnsi="Times New Roman" w:cs="Times New Roman"/>
          <w:sz w:val="32"/>
          <w:szCs w:val="32"/>
          <w:highlight w:val="none"/>
        </w:rPr>
        <w:t>万元</w:t>
      </w:r>
      <w:r>
        <w:rPr>
          <w:rFonts w:hint="eastAsia" w:ascii="Times New Roman" w:hAnsi="Times New Roman" w:cs="Times New Roman"/>
          <w:sz w:val="32"/>
          <w:szCs w:val="32"/>
          <w:highlight w:val="none"/>
          <w:lang w:eastAsia="zh-CN"/>
        </w:rPr>
        <w:t>、一般商品和服务支出</w:t>
      </w:r>
      <w:r>
        <w:rPr>
          <w:rFonts w:hint="eastAsia" w:ascii="Times New Roman" w:hAnsi="Times New Roman" w:cs="Times New Roman"/>
          <w:sz w:val="32"/>
          <w:szCs w:val="32"/>
          <w:highlight w:val="none"/>
          <w:lang w:val="en-US" w:eastAsia="zh-CN"/>
        </w:rPr>
        <w:t>6.8万元</w:t>
      </w:r>
      <w:r>
        <w:rPr>
          <w:rFonts w:hint="default" w:ascii="Times New Roman" w:hAnsi="Times New Roman" w:cs="Times New Roman"/>
          <w:sz w:val="32"/>
          <w:szCs w:val="32"/>
          <w:highlight w:val="none"/>
        </w:rPr>
        <w:t>。年内调整预算</w:t>
      </w:r>
      <w:r>
        <w:rPr>
          <w:rFonts w:hint="eastAsia" w:ascii="Times New Roman" w:hAnsi="Times New Roman" w:cs="Times New Roman"/>
          <w:sz w:val="32"/>
          <w:szCs w:val="32"/>
          <w:highlight w:val="none"/>
          <w:lang w:val="en-US" w:eastAsia="zh-CN"/>
        </w:rPr>
        <w:t>130.74</w:t>
      </w:r>
      <w:r>
        <w:rPr>
          <w:rFonts w:hint="default" w:ascii="Times New Roman" w:hAnsi="Times New Roman" w:cs="Times New Roman"/>
          <w:sz w:val="32"/>
          <w:szCs w:val="32"/>
          <w:highlight w:val="none"/>
        </w:rPr>
        <w:t>万元，全年可执行预算合计</w:t>
      </w:r>
      <w:r>
        <w:rPr>
          <w:rFonts w:hint="eastAsia" w:ascii="Times New Roman" w:hAnsi="Times New Roman" w:cs="Times New Roman"/>
          <w:sz w:val="32"/>
          <w:szCs w:val="32"/>
          <w:highlight w:val="none"/>
          <w:lang w:val="en-US" w:eastAsia="zh-CN"/>
        </w:rPr>
        <w:t>150.5</w:t>
      </w:r>
      <w:r>
        <w:rPr>
          <w:rFonts w:hint="default" w:ascii="Times New Roman" w:hAnsi="Times New Roman" w:cs="Times New Roman"/>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202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年基本支出决算</w:t>
      </w:r>
      <w:r>
        <w:rPr>
          <w:rFonts w:hint="eastAsia" w:ascii="Times New Roman" w:hAnsi="Times New Roman" w:cs="Times New Roman"/>
          <w:sz w:val="32"/>
          <w:szCs w:val="32"/>
          <w:highlight w:val="none"/>
          <w:lang w:val="en-US" w:eastAsia="zh-CN"/>
        </w:rPr>
        <w:t>150.5</w:t>
      </w:r>
      <w:r>
        <w:rPr>
          <w:rFonts w:hint="default" w:ascii="Times New Roman" w:hAnsi="Times New Roman" w:cs="Times New Roman"/>
          <w:sz w:val="32"/>
          <w:szCs w:val="32"/>
          <w:highlight w:val="none"/>
        </w:rPr>
        <w:t>万元，其中：工资福利支出</w:t>
      </w:r>
      <w:r>
        <w:rPr>
          <w:rFonts w:hint="eastAsia" w:ascii="Times New Roman" w:hAnsi="Times New Roman" w:cs="Times New Roman"/>
          <w:sz w:val="32"/>
          <w:szCs w:val="32"/>
          <w:highlight w:val="none"/>
          <w:lang w:val="en-US" w:eastAsia="zh-CN"/>
        </w:rPr>
        <w:t>38.52</w:t>
      </w:r>
      <w:r>
        <w:rPr>
          <w:rFonts w:hint="default" w:ascii="Times New Roman" w:hAnsi="Times New Roman" w:cs="Times New Roman"/>
          <w:sz w:val="32"/>
          <w:szCs w:val="32"/>
          <w:highlight w:val="none"/>
        </w:rPr>
        <w:t>万元、一般商品和服务支出</w:t>
      </w:r>
      <w:r>
        <w:rPr>
          <w:rFonts w:hint="eastAsia" w:ascii="Times New Roman" w:hAnsi="Times New Roman" w:cs="Times New Roman"/>
          <w:sz w:val="32"/>
          <w:szCs w:val="32"/>
          <w:highlight w:val="none"/>
          <w:lang w:val="en-US" w:eastAsia="zh-CN"/>
        </w:rPr>
        <w:t>111.94万元，对个人和家庭补助0.04万元。</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 基本支出决算与预算数、上年数对比情况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360" w:firstLineChars="200"/>
        <w:jc w:val="righ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金额单位：万元</w:t>
      </w:r>
    </w:p>
    <w:tbl>
      <w:tblPr>
        <w:tblStyle w:val="6"/>
        <w:tblW w:w="5379" w:type="pct"/>
        <w:jc w:val="center"/>
        <w:tblLayout w:type="autofit"/>
        <w:tblCellMar>
          <w:top w:w="0" w:type="dxa"/>
          <w:left w:w="108" w:type="dxa"/>
          <w:bottom w:w="0" w:type="dxa"/>
          <w:right w:w="108" w:type="dxa"/>
        </w:tblCellMar>
      </w:tblPr>
      <w:tblGrid>
        <w:gridCol w:w="567"/>
        <w:gridCol w:w="1366"/>
        <w:gridCol w:w="1130"/>
        <w:gridCol w:w="1212"/>
        <w:gridCol w:w="1135"/>
        <w:gridCol w:w="1042"/>
        <w:gridCol w:w="1083"/>
        <w:gridCol w:w="1071"/>
        <w:gridCol w:w="1141"/>
      </w:tblGrid>
      <w:tr>
        <w:tblPrEx>
          <w:tblCellMar>
            <w:top w:w="0" w:type="dxa"/>
            <w:left w:w="108" w:type="dxa"/>
            <w:bottom w:w="0" w:type="dxa"/>
            <w:right w:w="108" w:type="dxa"/>
          </w:tblCellMar>
        </w:tblPrEx>
        <w:trPr>
          <w:trHeight w:val="23" w:hRule="atLeast"/>
          <w:jc w:val="center"/>
        </w:trPr>
        <w:tc>
          <w:tcPr>
            <w:tcW w:w="291"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序号</w:t>
            </w:r>
          </w:p>
        </w:tc>
        <w:tc>
          <w:tcPr>
            <w:tcW w:w="70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项   目</w:t>
            </w:r>
          </w:p>
        </w:tc>
        <w:tc>
          <w:tcPr>
            <w:tcW w:w="579"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Style w:val="12"/>
                <w:rFonts w:hint="default" w:ascii="Times New Roman" w:hAnsi="Times New Roman" w:eastAsia="黑体" w:cs="Times New Roman"/>
                <w:sz w:val="24"/>
                <w:szCs w:val="24"/>
                <w:highlight w:val="none"/>
                <w:lang w:val="en-US" w:eastAsia="zh-CN" w:bidi="ar"/>
              </w:rPr>
              <w:t>2020</w:t>
            </w:r>
            <w:r>
              <w:rPr>
                <w:rStyle w:val="13"/>
                <w:rFonts w:hint="default" w:ascii="Times New Roman" w:hAnsi="Times New Roman" w:eastAsia="黑体" w:cs="Times New Roman"/>
                <w:sz w:val="24"/>
                <w:szCs w:val="24"/>
                <w:highlight w:val="none"/>
                <w:lang w:val="en-US" w:eastAsia="zh-CN" w:bidi="ar"/>
              </w:rPr>
              <w:t>年决算</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Style w:val="12"/>
                <w:rFonts w:hint="default" w:ascii="Times New Roman" w:hAnsi="Times New Roman" w:eastAsia="黑体" w:cs="Times New Roman"/>
                <w:sz w:val="24"/>
                <w:szCs w:val="24"/>
                <w:highlight w:val="none"/>
                <w:lang w:val="en-US" w:eastAsia="zh-CN" w:bidi="ar"/>
              </w:rPr>
              <w:t>2021</w:t>
            </w:r>
            <w:r>
              <w:rPr>
                <w:rStyle w:val="13"/>
                <w:rFonts w:hint="default" w:ascii="Times New Roman" w:hAnsi="Times New Roman" w:eastAsia="黑体" w:cs="Times New Roman"/>
                <w:sz w:val="24"/>
                <w:szCs w:val="24"/>
                <w:highlight w:val="none"/>
                <w:lang w:val="en-US" w:eastAsia="zh-CN" w:bidi="ar"/>
              </w:rPr>
              <w:t>年预算</w:t>
            </w:r>
          </w:p>
        </w:tc>
        <w:tc>
          <w:tcPr>
            <w:tcW w:w="582"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Style w:val="12"/>
                <w:rFonts w:hint="default" w:ascii="Times New Roman" w:hAnsi="Times New Roman" w:eastAsia="黑体" w:cs="Times New Roman"/>
                <w:sz w:val="24"/>
                <w:szCs w:val="24"/>
                <w:highlight w:val="none"/>
                <w:lang w:val="en-US" w:eastAsia="zh-CN" w:bidi="ar"/>
              </w:rPr>
              <w:t>2021</w:t>
            </w:r>
            <w:r>
              <w:rPr>
                <w:rStyle w:val="13"/>
                <w:rFonts w:hint="default" w:ascii="Times New Roman" w:hAnsi="Times New Roman" w:eastAsia="黑体" w:cs="Times New Roman"/>
                <w:sz w:val="24"/>
                <w:szCs w:val="24"/>
                <w:highlight w:val="none"/>
                <w:lang w:val="en-US" w:eastAsia="zh-CN" w:bidi="ar"/>
              </w:rPr>
              <w:t>年决算</w:t>
            </w:r>
          </w:p>
        </w:tc>
        <w:tc>
          <w:tcPr>
            <w:tcW w:w="1089" w:type="pct"/>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Style w:val="12"/>
                <w:rFonts w:hint="default" w:ascii="Times New Roman" w:hAnsi="Times New Roman" w:eastAsia="黑体" w:cs="Times New Roman"/>
                <w:sz w:val="24"/>
                <w:szCs w:val="24"/>
                <w:highlight w:val="none"/>
                <w:lang w:val="en-US" w:eastAsia="zh-CN" w:bidi="ar"/>
              </w:rPr>
              <w:t>2021</w:t>
            </w:r>
            <w:r>
              <w:rPr>
                <w:rStyle w:val="13"/>
                <w:rFonts w:hint="default" w:ascii="Times New Roman" w:hAnsi="Times New Roman" w:eastAsia="黑体" w:cs="Times New Roman"/>
                <w:sz w:val="24"/>
                <w:szCs w:val="24"/>
                <w:highlight w:val="none"/>
                <w:lang w:val="en-US" w:eastAsia="zh-CN" w:bidi="ar"/>
              </w:rPr>
              <w:t>年决算较预算增</w:t>
            </w:r>
            <w:r>
              <w:rPr>
                <w:rStyle w:val="12"/>
                <w:rFonts w:hint="default" w:ascii="Times New Roman" w:hAnsi="Times New Roman" w:eastAsia="黑体" w:cs="Times New Roman"/>
                <w:sz w:val="24"/>
                <w:szCs w:val="24"/>
                <w:highlight w:val="none"/>
                <w:lang w:val="en-US" w:eastAsia="zh-CN" w:bidi="ar"/>
              </w:rPr>
              <w:t>+</w:t>
            </w:r>
            <w:r>
              <w:rPr>
                <w:rStyle w:val="13"/>
                <w:rFonts w:hint="default" w:ascii="Times New Roman" w:hAnsi="Times New Roman" w:eastAsia="黑体" w:cs="Times New Roman"/>
                <w:sz w:val="24"/>
                <w:szCs w:val="24"/>
                <w:highlight w:val="none"/>
                <w:lang w:val="en-US" w:eastAsia="zh-CN" w:bidi="ar"/>
              </w:rPr>
              <w:t>（减</w:t>
            </w:r>
            <w:r>
              <w:rPr>
                <w:rStyle w:val="12"/>
                <w:rFonts w:hint="default" w:ascii="Times New Roman" w:hAnsi="Times New Roman" w:eastAsia="黑体" w:cs="Times New Roman"/>
                <w:sz w:val="24"/>
                <w:szCs w:val="24"/>
                <w:highlight w:val="none"/>
                <w:lang w:val="en-US" w:eastAsia="zh-CN" w:bidi="ar"/>
              </w:rPr>
              <w:t>-</w:t>
            </w:r>
            <w:r>
              <w:rPr>
                <w:rStyle w:val="13"/>
                <w:rFonts w:hint="default" w:ascii="Times New Roman" w:hAnsi="Times New Roman" w:eastAsia="黑体" w:cs="Times New Roman"/>
                <w:sz w:val="24"/>
                <w:szCs w:val="24"/>
                <w:highlight w:val="none"/>
                <w:lang w:val="en-US" w:eastAsia="zh-CN" w:bidi="ar"/>
              </w:rPr>
              <w:t>）</w:t>
            </w:r>
          </w:p>
        </w:tc>
        <w:tc>
          <w:tcPr>
            <w:tcW w:w="1134" w:type="pct"/>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Style w:val="12"/>
                <w:rFonts w:hint="default" w:ascii="Times New Roman" w:hAnsi="Times New Roman" w:eastAsia="黑体" w:cs="Times New Roman"/>
                <w:sz w:val="24"/>
                <w:szCs w:val="24"/>
                <w:highlight w:val="none"/>
                <w:lang w:val="en-US" w:eastAsia="zh-CN" w:bidi="ar"/>
              </w:rPr>
              <w:t>2021</w:t>
            </w:r>
            <w:r>
              <w:rPr>
                <w:rStyle w:val="13"/>
                <w:rFonts w:hint="default" w:ascii="Times New Roman" w:hAnsi="Times New Roman" w:eastAsia="黑体" w:cs="Times New Roman"/>
                <w:sz w:val="24"/>
                <w:szCs w:val="24"/>
                <w:highlight w:val="none"/>
                <w:lang w:val="en-US" w:eastAsia="zh-CN" w:bidi="ar"/>
              </w:rPr>
              <w:t>年决算较上年决算增</w:t>
            </w:r>
            <w:r>
              <w:rPr>
                <w:rStyle w:val="12"/>
                <w:rFonts w:hint="default" w:ascii="Times New Roman" w:hAnsi="Times New Roman" w:eastAsia="黑体" w:cs="Times New Roman"/>
                <w:sz w:val="24"/>
                <w:szCs w:val="24"/>
                <w:highlight w:val="none"/>
                <w:lang w:val="en-US" w:eastAsia="zh-CN" w:bidi="ar"/>
              </w:rPr>
              <w:t>+</w:t>
            </w:r>
            <w:r>
              <w:rPr>
                <w:rStyle w:val="13"/>
                <w:rFonts w:hint="default" w:ascii="Times New Roman" w:hAnsi="Times New Roman" w:eastAsia="黑体" w:cs="Times New Roman"/>
                <w:sz w:val="24"/>
                <w:szCs w:val="24"/>
                <w:highlight w:val="none"/>
                <w:lang w:val="en-US" w:eastAsia="zh-CN" w:bidi="ar"/>
              </w:rPr>
              <w:t>（减</w:t>
            </w:r>
            <w:r>
              <w:rPr>
                <w:rStyle w:val="12"/>
                <w:rFonts w:hint="default" w:ascii="Times New Roman" w:hAnsi="Times New Roman" w:eastAsia="黑体" w:cs="Times New Roman"/>
                <w:sz w:val="24"/>
                <w:szCs w:val="24"/>
                <w:highlight w:val="none"/>
                <w:lang w:val="en-US" w:eastAsia="zh-CN" w:bidi="ar"/>
              </w:rPr>
              <w:t>-</w:t>
            </w:r>
            <w:r>
              <w:rPr>
                <w:rStyle w:val="13"/>
                <w:rFonts w:hint="default" w:ascii="Times New Roman" w:hAnsi="Times New Roman" w:eastAsia="黑体" w:cs="Times New Roman"/>
                <w:sz w:val="24"/>
                <w:szCs w:val="24"/>
                <w:highlight w:val="none"/>
                <w:lang w:val="en-US" w:eastAsia="zh-CN" w:bidi="ar"/>
              </w:rPr>
              <w:t>）</w:t>
            </w:r>
          </w:p>
        </w:tc>
      </w:tr>
      <w:tr>
        <w:tblPrEx>
          <w:tblCellMar>
            <w:top w:w="0" w:type="dxa"/>
            <w:left w:w="108" w:type="dxa"/>
            <w:bottom w:w="0" w:type="dxa"/>
            <w:right w:w="108" w:type="dxa"/>
          </w:tblCellMar>
        </w:tblPrEx>
        <w:trPr>
          <w:trHeight w:val="90" w:hRule="atLeast"/>
          <w:jc w:val="center"/>
        </w:trPr>
        <w:tc>
          <w:tcPr>
            <w:tcW w:w="291"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70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57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582" w:type="pct"/>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5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i w:val="0"/>
                <w:iCs w:val="0"/>
                <w:color w:val="000000"/>
                <w:kern w:val="0"/>
                <w:sz w:val="24"/>
                <w:szCs w:val="24"/>
                <w:highlight w:val="none"/>
                <w:u w:val="none"/>
                <w:lang w:val="en-US" w:eastAsia="zh-CN" w:bidi="ar"/>
              </w:rPr>
              <w:t>金额</w:t>
            </w:r>
          </w:p>
        </w:tc>
        <w:tc>
          <w:tcPr>
            <w:tcW w:w="55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i w:val="0"/>
                <w:iCs w:val="0"/>
                <w:color w:val="000000"/>
                <w:kern w:val="0"/>
                <w:sz w:val="24"/>
                <w:szCs w:val="24"/>
                <w:highlight w:val="none"/>
                <w:u w:val="none"/>
                <w:lang w:val="en-US" w:eastAsia="zh-CN" w:bidi="ar"/>
              </w:rPr>
              <w:t>比例</w:t>
            </w:r>
          </w:p>
        </w:tc>
        <w:tc>
          <w:tcPr>
            <w:tcW w:w="5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i w:val="0"/>
                <w:iCs w:val="0"/>
                <w:color w:val="000000"/>
                <w:kern w:val="0"/>
                <w:sz w:val="24"/>
                <w:szCs w:val="24"/>
                <w:highlight w:val="none"/>
                <w:u w:val="none"/>
                <w:lang w:val="en-US" w:eastAsia="zh-CN" w:bidi="ar"/>
              </w:rPr>
              <w:t>金额</w:t>
            </w:r>
          </w:p>
        </w:tc>
        <w:tc>
          <w:tcPr>
            <w:tcW w:w="58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i w:val="0"/>
                <w:iCs w:val="0"/>
                <w:color w:val="000000"/>
                <w:kern w:val="0"/>
                <w:sz w:val="24"/>
                <w:szCs w:val="24"/>
                <w:highlight w:val="none"/>
                <w:u w:val="none"/>
                <w:lang w:val="en-US" w:eastAsia="zh-CN" w:bidi="ar"/>
              </w:rPr>
              <w:t>比例</w:t>
            </w:r>
          </w:p>
        </w:tc>
      </w:tr>
      <w:tr>
        <w:tblPrEx>
          <w:tblCellMar>
            <w:top w:w="0" w:type="dxa"/>
            <w:left w:w="108" w:type="dxa"/>
            <w:bottom w:w="0" w:type="dxa"/>
            <w:right w:w="108" w:type="dxa"/>
          </w:tblCellMar>
        </w:tblPrEx>
        <w:trPr>
          <w:trHeight w:val="23" w:hRule="atLeast"/>
          <w:jc w:val="center"/>
        </w:trPr>
        <w:tc>
          <w:tcPr>
            <w:tcW w:w="2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1</w:t>
            </w:r>
          </w:p>
        </w:tc>
        <w:tc>
          <w:tcPr>
            <w:tcW w:w="7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工资福利支出</w:t>
            </w:r>
          </w:p>
        </w:tc>
        <w:tc>
          <w:tcPr>
            <w:tcW w:w="113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40.82</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12.96</w:t>
            </w:r>
          </w:p>
        </w:tc>
        <w:tc>
          <w:tcPr>
            <w:tcW w:w="113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38.52</w:t>
            </w:r>
          </w:p>
        </w:tc>
        <w:tc>
          <w:tcPr>
            <w:tcW w:w="104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25.56</w:t>
            </w:r>
          </w:p>
        </w:tc>
        <w:tc>
          <w:tcPr>
            <w:tcW w:w="108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197.22%</w:t>
            </w:r>
          </w:p>
        </w:tc>
        <w:tc>
          <w:tcPr>
            <w:tcW w:w="10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-2.3</w:t>
            </w:r>
          </w:p>
        </w:tc>
        <w:tc>
          <w:tcPr>
            <w:tcW w:w="114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-5.63%</w:t>
            </w:r>
          </w:p>
        </w:tc>
      </w:tr>
      <w:tr>
        <w:tblPrEx>
          <w:tblCellMar>
            <w:top w:w="0" w:type="dxa"/>
            <w:left w:w="108" w:type="dxa"/>
            <w:bottom w:w="0" w:type="dxa"/>
            <w:right w:w="108" w:type="dxa"/>
          </w:tblCellMar>
        </w:tblPrEx>
        <w:trPr>
          <w:trHeight w:val="23" w:hRule="atLeast"/>
          <w:jc w:val="center"/>
        </w:trPr>
        <w:tc>
          <w:tcPr>
            <w:tcW w:w="2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2</w:t>
            </w:r>
          </w:p>
        </w:tc>
        <w:tc>
          <w:tcPr>
            <w:tcW w:w="7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一般商品和服务支出</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98.07</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6.8</w:t>
            </w:r>
          </w:p>
        </w:tc>
        <w:tc>
          <w:tcPr>
            <w:tcW w:w="11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111.94</w:t>
            </w:r>
          </w:p>
        </w:tc>
        <w:tc>
          <w:tcPr>
            <w:tcW w:w="1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105.14</w:t>
            </w:r>
          </w:p>
        </w:tc>
        <w:tc>
          <w:tcPr>
            <w:tcW w:w="1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1546.18%</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13.87</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14.14%</w:t>
            </w:r>
          </w:p>
        </w:tc>
      </w:tr>
      <w:tr>
        <w:tblPrEx>
          <w:tblCellMar>
            <w:top w:w="0" w:type="dxa"/>
            <w:left w:w="108" w:type="dxa"/>
            <w:bottom w:w="0" w:type="dxa"/>
            <w:right w:w="108" w:type="dxa"/>
          </w:tblCellMar>
        </w:tblPrEx>
        <w:trPr>
          <w:trHeight w:val="23" w:hRule="atLeast"/>
          <w:jc w:val="center"/>
        </w:trPr>
        <w:tc>
          <w:tcPr>
            <w:tcW w:w="2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lang w:val="en-US" w:eastAsia="zh-CN"/>
              </w:rPr>
            </w:pPr>
            <w:r>
              <w:rPr>
                <w:rFonts w:hint="eastAsia" w:ascii="Times New Roman" w:hAnsi="Times New Roman" w:cs="Times New Roman"/>
                <w:sz w:val="18"/>
                <w:szCs w:val="18"/>
                <w:highlight w:val="none"/>
                <w:lang w:val="en-US" w:eastAsia="zh-CN"/>
              </w:rPr>
              <w:t>3</w:t>
            </w:r>
          </w:p>
        </w:tc>
        <w:tc>
          <w:tcPr>
            <w:tcW w:w="7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对个人和家庭补助</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0.4</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0</w:t>
            </w:r>
          </w:p>
        </w:tc>
        <w:tc>
          <w:tcPr>
            <w:tcW w:w="11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0.04</w:t>
            </w:r>
          </w:p>
        </w:tc>
        <w:tc>
          <w:tcPr>
            <w:tcW w:w="1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0.04</w:t>
            </w:r>
          </w:p>
        </w:tc>
        <w:tc>
          <w:tcPr>
            <w:tcW w:w="1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100.00%</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-0.36</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-90.00%</w:t>
            </w:r>
          </w:p>
        </w:tc>
      </w:tr>
      <w:tr>
        <w:tblPrEx>
          <w:tblCellMar>
            <w:top w:w="0" w:type="dxa"/>
            <w:left w:w="108" w:type="dxa"/>
            <w:bottom w:w="0" w:type="dxa"/>
            <w:right w:w="108" w:type="dxa"/>
          </w:tblCellMar>
        </w:tblPrEx>
        <w:trPr>
          <w:trHeight w:val="23" w:hRule="atLeast"/>
          <w:jc w:val="center"/>
        </w:trPr>
        <w:tc>
          <w:tcPr>
            <w:tcW w:w="2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eastAsia" w:ascii="Times New Roman" w:hAnsi="Times New Roman" w:eastAsia="仿宋_GB2312" w:cs="Times New Roman"/>
                <w:sz w:val="18"/>
                <w:szCs w:val="18"/>
                <w:highlight w:val="none"/>
                <w:lang w:eastAsia="zh-CN"/>
              </w:rPr>
            </w:pPr>
            <w:r>
              <w:rPr>
                <w:rFonts w:hint="eastAsia" w:ascii="Times New Roman" w:hAnsi="Times New Roman" w:cs="Times New Roman"/>
                <w:sz w:val="18"/>
                <w:szCs w:val="18"/>
                <w:highlight w:val="none"/>
                <w:lang w:val="en-US" w:eastAsia="zh-CN"/>
              </w:rPr>
              <w:t>4</w:t>
            </w:r>
          </w:p>
        </w:tc>
        <w:tc>
          <w:tcPr>
            <w:tcW w:w="7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合计</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139.29</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19.76</w:t>
            </w:r>
          </w:p>
        </w:tc>
        <w:tc>
          <w:tcPr>
            <w:tcW w:w="11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150.5</w:t>
            </w:r>
          </w:p>
        </w:tc>
        <w:tc>
          <w:tcPr>
            <w:tcW w:w="1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130.74</w:t>
            </w:r>
          </w:p>
        </w:tc>
        <w:tc>
          <w:tcPr>
            <w:tcW w:w="1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661.64%</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11.21</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8.05%</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上表反映，2021年基本支出决算较预算增加</w:t>
      </w:r>
      <w:r>
        <w:rPr>
          <w:rFonts w:hint="eastAsia" w:ascii="Times New Roman" w:hAnsi="Times New Roman" w:cs="Times New Roman"/>
          <w:sz w:val="32"/>
          <w:szCs w:val="32"/>
          <w:highlight w:val="none"/>
          <w:lang w:val="en-US" w:eastAsia="zh-CN"/>
        </w:rPr>
        <w:t>130.74</w:t>
      </w:r>
      <w:r>
        <w:rPr>
          <w:rFonts w:hint="default" w:ascii="Times New Roman" w:hAnsi="Times New Roman" w:cs="Times New Roman"/>
          <w:sz w:val="32"/>
          <w:szCs w:val="32"/>
          <w:highlight w:val="none"/>
        </w:rPr>
        <w:t>万元，增幅</w:t>
      </w:r>
      <w:r>
        <w:rPr>
          <w:rFonts w:hint="eastAsia" w:ascii="Times New Roman" w:hAnsi="Times New Roman" w:cs="Times New Roman"/>
          <w:sz w:val="32"/>
          <w:szCs w:val="32"/>
          <w:highlight w:val="none"/>
          <w:lang w:val="en-US" w:eastAsia="zh-CN"/>
        </w:rPr>
        <w:t>661.64</w:t>
      </w:r>
      <w:r>
        <w:rPr>
          <w:rFonts w:hint="default" w:ascii="Times New Roman" w:hAnsi="Times New Roman" w:cs="Times New Roman"/>
          <w:sz w:val="32"/>
          <w:szCs w:val="32"/>
          <w:highlight w:val="none"/>
        </w:rPr>
        <w:t>%，主要原因</w:t>
      </w:r>
      <w:r>
        <w:rPr>
          <w:rFonts w:hint="eastAsia" w:ascii="Times New Roman" w:hAnsi="Times New Roman" w:cs="Times New Roman"/>
          <w:sz w:val="32"/>
          <w:szCs w:val="32"/>
          <w:highlight w:val="none"/>
          <w:lang w:val="en-US" w:eastAsia="zh-CN"/>
        </w:rPr>
        <w:t>系区级财力不足，预算资金大部分放在统筹资金内，但决算均按单位实际支出编制</w:t>
      </w:r>
      <w:r>
        <w:rPr>
          <w:rFonts w:hint="default" w:ascii="Times New Roman" w:hAnsi="Times New Roman" w:cs="Times New Roman"/>
          <w:sz w:val="32"/>
          <w:szCs w:val="32"/>
          <w:highlight w:val="none"/>
        </w:rPr>
        <w:t>。2021年基本支出决算较2020年决算增加</w:t>
      </w:r>
      <w:r>
        <w:rPr>
          <w:rFonts w:hint="eastAsia" w:ascii="Times New Roman" w:hAnsi="Times New Roman" w:cs="Times New Roman"/>
          <w:sz w:val="32"/>
          <w:szCs w:val="32"/>
          <w:highlight w:val="none"/>
          <w:lang w:val="en-US" w:eastAsia="zh-CN"/>
        </w:rPr>
        <w:t>11.21</w:t>
      </w:r>
      <w:r>
        <w:rPr>
          <w:rFonts w:hint="default" w:ascii="Times New Roman" w:hAnsi="Times New Roman" w:cs="Times New Roman"/>
          <w:sz w:val="32"/>
          <w:szCs w:val="32"/>
          <w:highlight w:val="none"/>
        </w:rPr>
        <w:t>万元，增幅</w:t>
      </w:r>
      <w:r>
        <w:rPr>
          <w:rFonts w:hint="eastAsia" w:ascii="Times New Roman" w:hAnsi="Times New Roman" w:cs="Times New Roman"/>
          <w:sz w:val="32"/>
          <w:szCs w:val="32"/>
          <w:highlight w:val="none"/>
          <w:lang w:val="en-US" w:eastAsia="zh-CN"/>
        </w:rPr>
        <w:t>8.05</w:t>
      </w:r>
      <w:r>
        <w:rPr>
          <w:rFonts w:hint="default" w:ascii="Times New Roman" w:hAnsi="Times New Roman" w:cs="Times New Roman"/>
          <w:sz w:val="32"/>
          <w:szCs w:val="32"/>
          <w:highlight w:val="none"/>
        </w:rPr>
        <w:t>%，主要原因系</w:t>
      </w:r>
      <w:r>
        <w:rPr>
          <w:rFonts w:hint="eastAsia" w:ascii="Times New Roman" w:hAnsi="Times New Roman" w:cs="Times New Roman"/>
          <w:sz w:val="32"/>
          <w:szCs w:val="32"/>
          <w:highlight w:val="none"/>
          <w:lang w:val="en-US" w:eastAsia="zh-CN"/>
        </w:rPr>
        <w:t>单位2021年新增人员1名</w:t>
      </w:r>
      <w:r>
        <w:rPr>
          <w:rFonts w:hint="default" w:ascii="Times New Roman" w:hAnsi="Times New Roman" w:cs="Times New Roman"/>
          <w:sz w:val="32"/>
          <w:szCs w:val="32"/>
          <w:highlight w:val="none"/>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 三公经费支出情况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highlight w:val="none"/>
        </w:rPr>
      </w:pPr>
      <w:r>
        <w:rPr>
          <w:sz w:val="32"/>
          <w:szCs w:val="32"/>
          <w:highlight w:val="none"/>
        </w:rPr>
        <w:t>20</w:t>
      </w:r>
      <w:r>
        <w:rPr>
          <w:rFonts w:hint="eastAsia"/>
          <w:sz w:val="32"/>
          <w:szCs w:val="32"/>
          <w:highlight w:val="none"/>
        </w:rPr>
        <w:t>2</w:t>
      </w:r>
      <w:r>
        <w:rPr>
          <w:rFonts w:hint="eastAsia"/>
          <w:sz w:val="32"/>
          <w:szCs w:val="32"/>
          <w:highlight w:val="none"/>
          <w:lang w:val="en-US" w:eastAsia="zh-CN"/>
        </w:rPr>
        <w:t>1</w:t>
      </w:r>
      <w:r>
        <w:rPr>
          <w:sz w:val="32"/>
          <w:szCs w:val="32"/>
          <w:highlight w:val="none"/>
        </w:rPr>
        <w:t>年三公经费支出</w:t>
      </w:r>
      <w:r>
        <w:rPr>
          <w:rFonts w:hint="eastAsia"/>
          <w:sz w:val="32"/>
          <w:szCs w:val="32"/>
          <w:highlight w:val="none"/>
        </w:rPr>
        <w:t>决算</w:t>
      </w:r>
      <w:r>
        <w:rPr>
          <w:rFonts w:hint="eastAsia"/>
          <w:sz w:val="32"/>
          <w:szCs w:val="32"/>
          <w:highlight w:val="none"/>
          <w:lang w:val="en-US" w:eastAsia="zh-CN"/>
        </w:rPr>
        <w:t>10.24</w:t>
      </w:r>
      <w:r>
        <w:rPr>
          <w:sz w:val="32"/>
          <w:szCs w:val="32"/>
          <w:highlight w:val="none"/>
        </w:rPr>
        <w:t>万元，</w:t>
      </w:r>
      <w:r>
        <w:rPr>
          <w:rFonts w:hint="eastAsia"/>
          <w:sz w:val="32"/>
          <w:szCs w:val="32"/>
          <w:highlight w:val="none"/>
          <w:lang w:val="en-US" w:eastAsia="zh-CN"/>
        </w:rPr>
        <w:t>其中</w:t>
      </w:r>
      <w:r>
        <w:rPr>
          <w:sz w:val="32"/>
          <w:szCs w:val="32"/>
          <w:highlight w:val="none"/>
        </w:rPr>
        <w:t>公务接待费</w:t>
      </w:r>
      <w:r>
        <w:rPr>
          <w:rFonts w:hint="eastAsia"/>
          <w:sz w:val="32"/>
          <w:szCs w:val="32"/>
          <w:highlight w:val="none"/>
          <w:lang w:val="en-US" w:eastAsia="zh-CN"/>
        </w:rPr>
        <w:t>支出3.66万元</w:t>
      </w:r>
      <w:r>
        <w:rPr>
          <w:rFonts w:hint="eastAsia"/>
          <w:sz w:val="32"/>
          <w:szCs w:val="32"/>
          <w:highlight w:val="none"/>
          <w:lang w:eastAsia="zh-CN"/>
        </w:rPr>
        <w:t>、</w:t>
      </w:r>
      <w:r>
        <w:rPr>
          <w:sz w:val="32"/>
          <w:szCs w:val="32"/>
          <w:highlight w:val="none"/>
        </w:rPr>
        <w:t>公务用车维护费</w:t>
      </w:r>
      <w:r>
        <w:rPr>
          <w:rFonts w:hint="eastAsia"/>
          <w:sz w:val="32"/>
          <w:szCs w:val="32"/>
          <w:highlight w:val="none"/>
          <w:lang w:val="en-US" w:eastAsia="zh-CN"/>
        </w:rPr>
        <w:t>6.58万元，五</w:t>
      </w:r>
      <w:r>
        <w:rPr>
          <w:sz w:val="32"/>
          <w:szCs w:val="32"/>
          <w:highlight w:val="none"/>
        </w:rPr>
        <w:t>因公出国（境）支出。</w:t>
      </w:r>
      <w:r>
        <w:rPr>
          <w:rFonts w:hint="eastAsia"/>
          <w:sz w:val="32"/>
          <w:szCs w:val="32"/>
          <w:highlight w:val="none"/>
        </w:rPr>
        <w:t>三公经费决算</w:t>
      </w:r>
      <w:r>
        <w:rPr>
          <w:sz w:val="32"/>
          <w:szCs w:val="32"/>
          <w:highlight w:val="none"/>
        </w:rPr>
        <w:t>与预算数、上年数对比情况明细情况如下：</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360" w:firstLineChars="200"/>
        <w:jc w:val="right"/>
        <w:rPr>
          <w:sz w:val="18"/>
          <w:szCs w:val="18"/>
          <w:highlight w:val="none"/>
        </w:rPr>
      </w:pPr>
      <w:r>
        <w:rPr>
          <w:sz w:val="18"/>
          <w:szCs w:val="18"/>
          <w:highlight w:val="none"/>
        </w:rPr>
        <w:t>单位：万元</w:t>
      </w:r>
    </w:p>
    <w:tbl>
      <w:tblPr>
        <w:tblStyle w:val="6"/>
        <w:tblW w:w="5192" w:type="pct"/>
        <w:jc w:val="center"/>
        <w:tblLayout w:type="autofit"/>
        <w:tblCellMar>
          <w:top w:w="0" w:type="dxa"/>
          <w:left w:w="108" w:type="dxa"/>
          <w:bottom w:w="0" w:type="dxa"/>
          <w:right w:w="108" w:type="dxa"/>
        </w:tblCellMar>
      </w:tblPr>
      <w:tblGrid>
        <w:gridCol w:w="456"/>
        <w:gridCol w:w="1131"/>
        <w:gridCol w:w="1165"/>
        <w:gridCol w:w="1167"/>
        <w:gridCol w:w="1118"/>
        <w:gridCol w:w="1158"/>
        <w:gridCol w:w="1039"/>
        <w:gridCol w:w="1135"/>
        <w:gridCol w:w="1039"/>
      </w:tblGrid>
      <w:tr>
        <w:tblPrEx>
          <w:tblCellMar>
            <w:top w:w="0" w:type="dxa"/>
            <w:left w:w="108" w:type="dxa"/>
            <w:bottom w:w="0" w:type="dxa"/>
            <w:right w:w="108" w:type="dxa"/>
          </w:tblCellMar>
        </w:tblPrEx>
        <w:trPr>
          <w:trHeight w:val="750" w:hRule="atLeast"/>
          <w:jc w:val="center"/>
        </w:trPr>
        <w:tc>
          <w:tcPr>
            <w:tcW w:w="242"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序号</w:t>
            </w:r>
          </w:p>
        </w:tc>
        <w:tc>
          <w:tcPr>
            <w:tcW w:w="601"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项   目</w:t>
            </w:r>
          </w:p>
        </w:tc>
        <w:tc>
          <w:tcPr>
            <w:tcW w:w="61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20</w:t>
            </w:r>
            <w:r>
              <w:rPr>
                <w:rFonts w:hint="default" w:ascii="Times New Roman" w:hAnsi="Times New Roman" w:eastAsia="黑体" w:cs="Times New Roman"/>
                <w:kern w:val="0"/>
                <w:sz w:val="24"/>
                <w:szCs w:val="24"/>
                <w:highlight w:val="none"/>
                <w:lang w:val="en-US" w:eastAsia="zh-CN"/>
              </w:rPr>
              <w:t>20</w:t>
            </w:r>
            <w:r>
              <w:rPr>
                <w:rFonts w:hint="default" w:ascii="Times New Roman" w:hAnsi="Times New Roman" w:eastAsia="黑体" w:cs="Times New Roman"/>
                <w:kern w:val="0"/>
                <w:sz w:val="24"/>
                <w:szCs w:val="24"/>
                <w:highlight w:val="none"/>
              </w:rPr>
              <w:t>年决算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（万元）</w:t>
            </w:r>
          </w:p>
        </w:tc>
        <w:tc>
          <w:tcPr>
            <w:tcW w:w="62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202</w:t>
            </w:r>
            <w:r>
              <w:rPr>
                <w:rFonts w:hint="default" w:ascii="Times New Roman" w:hAnsi="Times New Roman" w:eastAsia="黑体" w:cs="Times New Roman"/>
                <w:kern w:val="0"/>
                <w:sz w:val="24"/>
                <w:szCs w:val="24"/>
                <w:highlight w:val="none"/>
                <w:lang w:val="en-US" w:eastAsia="zh-CN"/>
              </w:rPr>
              <w:t>1</w:t>
            </w:r>
            <w:r>
              <w:rPr>
                <w:rFonts w:hint="default" w:ascii="Times New Roman" w:hAnsi="Times New Roman" w:eastAsia="黑体" w:cs="Times New Roman"/>
                <w:kern w:val="0"/>
                <w:sz w:val="24"/>
                <w:szCs w:val="24"/>
                <w:highlight w:val="none"/>
              </w:rPr>
              <w:t>年预算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（万元）</w:t>
            </w:r>
          </w:p>
        </w:tc>
        <w:tc>
          <w:tcPr>
            <w:tcW w:w="59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202</w:t>
            </w:r>
            <w:r>
              <w:rPr>
                <w:rFonts w:hint="default" w:ascii="Times New Roman" w:hAnsi="Times New Roman" w:eastAsia="黑体" w:cs="Times New Roman"/>
                <w:kern w:val="0"/>
                <w:sz w:val="24"/>
                <w:szCs w:val="24"/>
                <w:highlight w:val="none"/>
                <w:lang w:val="en-US" w:eastAsia="zh-CN"/>
              </w:rPr>
              <w:t>1</w:t>
            </w:r>
            <w:r>
              <w:rPr>
                <w:rFonts w:hint="default" w:ascii="Times New Roman" w:hAnsi="Times New Roman" w:eastAsia="黑体" w:cs="Times New Roman"/>
                <w:kern w:val="0"/>
                <w:sz w:val="24"/>
                <w:szCs w:val="24"/>
                <w:highlight w:val="none"/>
              </w:rPr>
              <w:t>年决算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（万元）</w:t>
            </w:r>
          </w:p>
        </w:tc>
        <w:tc>
          <w:tcPr>
            <w:tcW w:w="1167" w:type="pct"/>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202</w:t>
            </w:r>
            <w:r>
              <w:rPr>
                <w:rFonts w:hint="default" w:ascii="Times New Roman" w:hAnsi="Times New Roman" w:eastAsia="黑体" w:cs="Times New Roman"/>
                <w:kern w:val="0"/>
                <w:sz w:val="24"/>
                <w:szCs w:val="24"/>
                <w:highlight w:val="none"/>
                <w:lang w:val="en-US" w:eastAsia="zh-CN"/>
              </w:rPr>
              <w:t>1</w:t>
            </w:r>
            <w:r>
              <w:rPr>
                <w:rFonts w:hint="default" w:ascii="Times New Roman" w:hAnsi="Times New Roman" w:eastAsia="黑体" w:cs="Times New Roman"/>
                <w:kern w:val="0"/>
                <w:sz w:val="24"/>
                <w:szCs w:val="24"/>
                <w:highlight w:val="none"/>
              </w:rPr>
              <w:t>年决算较年初预算增+（减-）</w:t>
            </w:r>
          </w:p>
        </w:tc>
        <w:tc>
          <w:tcPr>
            <w:tcW w:w="1155" w:type="pct"/>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202</w:t>
            </w:r>
            <w:r>
              <w:rPr>
                <w:rFonts w:hint="default" w:ascii="Times New Roman" w:hAnsi="Times New Roman" w:eastAsia="黑体" w:cs="Times New Roman"/>
                <w:kern w:val="0"/>
                <w:sz w:val="24"/>
                <w:szCs w:val="24"/>
                <w:highlight w:val="none"/>
                <w:lang w:val="en-US" w:eastAsia="zh-CN"/>
              </w:rPr>
              <w:t>1</w:t>
            </w:r>
            <w:r>
              <w:rPr>
                <w:rFonts w:hint="default" w:ascii="Times New Roman" w:hAnsi="Times New Roman" w:eastAsia="黑体" w:cs="Times New Roman"/>
                <w:kern w:val="0"/>
                <w:sz w:val="24"/>
                <w:szCs w:val="24"/>
                <w:highlight w:val="none"/>
              </w:rPr>
              <w:t>年决算较上年决算增+（减-）</w:t>
            </w:r>
          </w:p>
        </w:tc>
      </w:tr>
      <w:tr>
        <w:tblPrEx>
          <w:tblCellMar>
            <w:top w:w="0" w:type="dxa"/>
            <w:left w:w="108" w:type="dxa"/>
            <w:bottom w:w="0" w:type="dxa"/>
            <w:right w:w="108" w:type="dxa"/>
          </w:tblCellMar>
        </w:tblPrEx>
        <w:trPr>
          <w:trHeight w:val="458" w:hRule="atLeast"/>
          <w:jc w:val="center"/>
        </w:trPr>
        <w:tc>
          <w:tcPr>
            <w:tcW w:w="242"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601"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619"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rPr>
                <w:rFonts w:hint="default" w:ascii="Times New Roman" w:hAnsi="Times New Roman" w:eastAsia="黑体" w:cs="Times New Roman"/>
                <w:kern w:val="0"/>
                <w:sz w:val="24"/>
                <w:szCs w:val="24"/>
                <w:highlight w:val="none"/>
              </w:rPr>
            </w:pPr>
          </w:p>
        </w:tc>
        <w:tc>
          <w:tcPr>
            <w:tcW w:w="62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594" w:type="pct"/>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p>
        </w:tc>
        <w:tc>
          <w:tcPr>
            <w:tcW w:w="61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金额（万元）</w:t>
            </w:r>
          </w:p>
        </w:tc>
        <w:tc>
          <w:tcPr>
            <w:tcW w:w="552"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比例</w:t>
            </w:r>
          </w:p>
        </w:tc>
        <w:tc>
          <w:tcPr>
            <w:tcW w:w="60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金额（万元）</w:t>
            </w:r>
          </w:p>
        </w:tc>
        <w:tc>
          <w:tcPr>
            <w:tcW w:w="552"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黑体" w:cs="Times New Roman"/>
                <w:kern w:val="0"/>
                <w:sz w:val="24"/>
                <w:szCs w:val="24"/>
                <w:highlight w:val="none"/>
              </w:rPr>
            </w:pPr>
            <w:r>
              <w:rPr>
                <w:rFonts w:hint="default" w:ascii="Times New Roman" w:hAnsi="Times New Roman" w:eastAsia="黑体" w:cs="Times New Roman"/>
                <w:kern w:val="0"/>
                <w:sz w:val="24"/>
                <w:szCs w:val="24"/>
                <w:highlight w:val="none"/>
              </w:rPr>
              <w:t>比例</w:t>
            </w:r>
          </w:p>
        </w:tc>
      </w:tr>
      <w:tr>
        <w:tblPrEx>
          <w:tblCellMar>
            <w:top w:w="0" w:type="dxa"/>
            <w:left w:w="108" w:type="dxa"/>
            <w:bottom w:w="0" w:type="dxa"/>
            <w:right w:w="108" w:type="dxa"/>
          </w:tblCellMar>
        </w:tblPrEx>
        <w:trPr>
          <w:trHeight w:val="458" w:hRule="atLeast"/>
          <w:jc w:val="center"/>
        </w:trPr>
        <w:tc>
          <w:tcPr>
            <w:tcW w:w="4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w:t>
            </w:r>
          </w:p>
        </w:tc>
        <w:tc>
          <w:tcPr>
            <w:tcW w:w="11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sz w:val="18"/>
                <w:szCs w:val="18"/>
                <w:highlight w:val="none"/>
              </w:rPr>
            </w:pPr>
            <w:r>
              <w:rPr>
                <w:rFonts w:hint="eastAsia" w:ascii="仿宋_GB2312" w:hAnsi="宋体" w:eastAsia="仿宋_GB2312" w:cs="仿宋_GB2312"/>
                <w:i w:val="0"/>
                <w:iCs w:val="0"/>
                <w:color w:val="000000"/>
                <w:kern w:val="0"/>
                <w:sz w:val="18"/>
                <w:szCs w:val="18"/>
                <w:highlight w:val="none"/>
                <w:u w:val="none"/>
                <w:lang w:val="en-US" w:eastAsia="zh-CN" w:bidi="ar"/>
              </w:rPr>
              <w:t>公务接待费</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1.63</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0</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3.66</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3.66</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cs="Times New Roman"/>
                <w:sz w:val="18"/>
                <w:szCs w:val="18"/>
                <w:highlight w:val="none"/>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2.03</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cs="Times New Roman"/>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124.54%</w:t>
            </w:r>
          </w:p>
        </w:tc>
      </w:tr>
      <w:tr>
        <w:tblPrEx>
          <w:tblCellMar>
            <w:top w:w="0" w:type="dxa"/>
            <w:left w:w="108" w:type="dxa"/>
            <w:bottom w:w="0" w:type="dxa"/>
            <w:right w:w="108" w:type="dxa"/>
          </w:tblCellMar>
        </w:tblPrEx>
        <w:trPr>
          <w:trHeight w:val="90" w:hRule="atLeast"/>
          <w:jc w:val="center"/>
        </w:trPr>
        <w:tc>
          <w:tcPr>
            <w:tcW w:w="4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2</w:t>
            </w:r>
          </w:p>
        </w:tc>
        <w:tc>
          <w:tcPr>
            <w:tcW w:w="11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kern w:val="0"/>
                <w:sz w:val="18"/>
                <w:szCs w:val="18"/>
                <w:highlight w:val="none"/>
                <w:u w:val="none"/>
                <w:lang w:val="en-US" w:eastAsia="zh-CN" w:bidi="ar"/>
              </w:rPr>
            </w:pPr>
            <w:r>
              <w:rPr>
                <w:rFonts w:hint="eastAsia" w:ascii="仿宋_GB2312" w:hAnsi="宋体" w:eastAsia="仿宋_GB2312" w:cs="仿宋_GB2312"/>
                <w:i w:val="0"/>
                <w:iCs w:val="0"/>
                <w:color w:val="000000"/>
                <w:kern w:val="0"/>
                <w:sz w:val="18"/>
                <w:szCs w:val="18"/>
                <w:highlight w:val="none"/>
                <w:u w:val="none"/>
                <w:lang w:val="en-US" w:eastAsia="zh-CN" w:bidi="ar"/>
              </w:rPr>
              <w:t>公务用车购置和维护经费</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13.11</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2</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6.58</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4.58</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229.00%</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-6.53</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18"/>
                <w:szCs w:val="18"/>
                <w:highlight w:val="none"/>
                <w:u w:val="none"/>
                <w:lang w:val="en-US" w:eastAsia="zh-CN" w:bidi="ar"/>
              </w:rPr>
            </w:pPr>
            <w:r>
              <w:rPr>
                <w:rFonts w:hint="default" w:ascii="Times New Roman" w:hAnsi="Times New Roman" w:eastAsia="宋体" w:cs="Times New Roman"/>
                <w:i w:val="0"/>
                <w:iCs w:val="0"/>
                <w:color w:val="000000"/>
                <w:kern w:val="0"/>
                <w:sz w:val="18"/>
                <w:szCs w:val="18"/>
                <w:highlight w:val="none"/>
                <w:u w:val="none"/>
                <w:lang w:val="en-US" w:eastAsia="zh-CN" w:bidi="ar"/>
              </w:rPr>
              <w:t>-49.81%</w:t>
            </w:r>
          </w:p>
        </w:tc>
      </w:tr>
      <w:tr>
        <w:tblPrEx>
          <w:tblCellMar>
            <w:top w:w="0" w:type="dxa"/>
            <w:left w:w="108" w:type="dxa"/>
            <w:bottom w:w="0" w:type="dxa"/>
            <w:right w:w="108" w:type="dxa"/>
          </w:tblCellMar>
        </w:tblPrEx>
        <w:trPr>
          <w:trHeight w:val="648" w:hRule="atLeast"/>
          <w:jc w:val="center"/>
        </w:trPr>
        <w:tc>
          <w:tcPr>
            <w:tcW w:w="4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eastAsia="仿宋_GB2312"/>
                <w:sz w:val="18"/>
                <w:szCs w:val="18"/>
                <w:highlight w:val="none"/>
                <w:lang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3</w:t>
            </w:r>
          </w:p>
        </w:tc>
        <w:tc>
          <w:tcPr>
            <w:tcW w:w="11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sz w:val="18"/>
                <w:szCs w:val="18"/>
                <w:highlight w:val="none"/>
              </w:rPr>
            </w:pPr>
            <w:r>
              <w:rPr>
                <w:rFonts w:hint="eastAsia" w:ascii="仿宋_GB2312" w:hAnsi="宋体" w:eastAsia="仿宋_GB2312" w:cs="仿宋_GB2312"/>
                <w:i w:val="0"/>
                <w:iCs w:val="0"/>
                <w:color w:val="000000"/>
                <w:kern w:val="0"/>
                <w:sz w:val="18"/>
                <w:szCs w:val="18"/>
                <w:highlight w:val="none"/>
                <w:u w:val="none"/>
                <w:lang w:val="en-US" w:eastAsia="zh-CN" w:bidi="ar"/>
              </w:rPr>
              <w:t>合计</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14.74</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2</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10.24</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8.24</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55.90%</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-4.5</w:t>
            </w:r>
          </w:p>
        </w:tc>
        <w:tc>
          <w:tcPr>
            <w:tcW w:w="1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sz w:val="18"/>
                <w:szCs w:val="18"/>
                <w:highlight w:val="none"/>
              </w:rPr>
            </w:pPr>
            <w:r>
              <w:rPr>
                <w:rFonts w:hint="default" w:ascii="Times New Roman" w:hAnsi="Times New Roman" w:eastAsia="宋体" w:cs="Times New Roman"/>
                <w:i w:val="0"/>
                <w:iCs w:val="0"/>
                <w:color w:val="000000"/>
                <w:kern w:val="0"/>
                <w:sz w:val="18"/>
                <w:szCs w:val="18"/>
                <w:highlight w:val="none"/>
                <w:u w:val="none"/>
                <w:lang w:val="en-US" w:eastAsia="zh-CN" w:bidi="ar"/>
              </w:rPr>
              <w:t>-30.53%</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sz w:val="32"/>
          <w:szCs w:val="32"/>
          <w:highlight w:val="none"/>
        </w:rPr>
      </w:pPr>
      <w:r>
        <w:rPr>
          <w:sz w:val="32"/>
          <w:szCs w:val="32"/>
          <w:highlight w:val="none"/>
        </w:rPr>
        <w:t>上表反映，</w:t>
      </w:r>
      <w:r>
        <w:rPr>
          <w:rFonts w:hint="eastAsia" w:ascii="Times New Roman" w:hAnsi="Times New Roman" w:cs="Times New Roman"/>
          <w:sz w:val="32"/>
          <w:szCs w:val="32"/>
          <w:highlight w:val="none"/>
          <w:lang w:val="en-US" w:eastAsia="zh-CN"/>
        </w:rPr>
        <w:t>2021年</w:t>
      </w:r>
      <w:r>
        <w:rPr>
          <w:rFonts w:hint="eastAsia"/>
          <w:sz w:val="32"/>
          <w:szCs w:val="32"/>
          <w:highlight w:val="none"/>
          <w:lang w:val="en-US" w:eastAsia="zh-CN"/>
        </w:rPr>
        <w:t>三公经费</w:t>
      </w:r>
      <w:r>
        <w:rPr>
          <w:rFonts w:hint="eastAsia" w:ascii="Times New Roman" w:hAnsi="Times New Roman" w:cs="Times New Roman"/>
          <w:sz w:val="32"/>
          <w:szCs w:val="32"/>
          <w:highlight w:val="none"/>
          <w:lang w:val="en-US" w:eastAsia="zh-CN"/>
        </w:rPr>
        <w:t>决算较年初预算增长8.24万元，增幅55.9%</w:t>
      </w:r>
      <w:r>
        <w:rPr>
          <w:rFonts w:hint="eastAsia"/>
          <w:sz w:val="32"/>
          <w:szCs w:val="32"/>
          <w:highlight w:val="none"/>
          <w:lang w:val="en-US" w:eastAsia="zh-CN"/>
        </w:rPr>
        <w:t>，增长的主要原因系预算编制不精准，2021年未编制公务接待费预算；2021年决算较年初预算减少4.5万元，减幅30.53%，三公经费控制较好</w:t>
      </w:r>
      <w:r>
        <w:rPr>
          <w:sz w:val="32"/>
          <w:szCs w:val="32"/>
          <w:highlight w:val="none"/>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（二）项目支出情况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 项目支出预、决算情况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年项目支出年初预算</w:t>
      </w:r>
      <w:r>
        <w:rPr>
          <w:rFonts w:hint="eastAsia" w:ascii="Times New Roman" w:hAnsi="Times New Roman" w:cs="Times New Roman"/>
          <w:sz w:val="32"/>
          <w:szCs w:val="32"/>
          <w:highlight w:val="none"/>
          <w:lang w:val="en-US" w:eastAsia="zh-CN"/>
        </w:rPr>
        <w:t>331.48</w:t>
      </w:r>
      <w:r>
        <w:rPr>
          <w:rFonts w:hint="default" w:ascii="Times New Roman" w:hAnsi="Times New Roman" w:cs="Times New Roman"/>
          <w:sz w:val="32"/>
          <w:szCs w:val="32"/>
          <w:highlight w:val="none"/>
        </w:rPr>
        <w:t>万元，年内调整预算</w:t>
      </w:r>
      <w:r>
        <w:rPr>
          <w:rFonts w:hint="eastAsia" w:ascii="Times New Roman" w:hAnsi="Times New Roman" w:cs="Times New Roman"/>
          <w:sz w:val="32"/>
          <w:szCs w:val="32"/>
          <w:highlight w:val="none"/>
          <w:lang w:val="en-US" w:eastAsia="zh-CN"/>
        </w:rPr>
        <w:t>-298.32</w:t>
      </w:r>
      <w:r>
        <w:rPr>
          <w:rFonts w:hint="default" w:ascii="Times New Roman" w:hAnsi="Times New Roman" w:cs="Times New Roman"/>
          <w:sz w:val="32"/>
          <w:szCs w:val="32"/>
          <w:highlight w:val="none"/>
        </w:rPr>
        <w:t>万元，全年可执行预算合计</w:t>
      </w:r>
      <w:r>
        <w:rPr>
          <w:rFonts w:hint="eastAsia" w:ascii="Times New Roman" w:hAnsi="Times New Roman" w:cs="Times New Roman"/>
          <w:sz w:val="32"/>
          <w:szCs w:val="32"/>
          <w:highlight w:val="none"/>
          <w:lang w:val="en-US" w:eastAsia="zh-CN"/>
        </w:rPr>
        <w:t>33.17</w:t>
      </w:r>
      <w:r>
        <w:rPr>
          <w:rFonts w:hint="default" w:ascii="Times New Roman" w:hAnsi="Times New Roman" w:cs="Times New Roman"/>
          <w:sz w:val="32"/>
          <w:szCs w:val="32"/>
          <w:highlight w:val="none"/>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年项目支出决算</w:t>
      </w:r>
      <w:r>
        <w:rPr>
          <w:rFonts w:hint="eastAsia" w:ascii="Times New Roman" w:hAnsi="Times New Roman" w:cs="Times New Roman"/>
          <w:sz w:val="32"/>
          <w:szCs w:val="32"/>
          <w:highlight w:val="none"/>
          <w:lang w:val="en-US" w:eastAsia="zh-CN"/>
        </w:rPr>
        <w:t>25.62</w:t>
      </w:r>
      <w:r>
        <w:rPr>
          <w:rFonts w:hint="default" w:ascii="Times New Roman" w:hAnsi="Times New Roman" w:cs="Times New Roman"/>
          <w:sz w:val="32"/>
          <w:szCs w:val="32"/>
          <w:highlight w:val="none"/>
        </w:rPr>
        <w:t>万元。具体明细如下：</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360" w:firstLineChars="200"/>
        <w:jc w:val="righ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单位：万元</w:t>
      </w:r>
    </w:p>
    <w:tbl>
      <w:tblPr>
        <w:tblStyle w:val="6"/>
        <w:tblW w:w="9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3383"/>
        <w:gridCol w:w="919"/>
        <w:gridCol w:w="1014"/>
        <w:gridCol w:w="864"/>
        <w:gridCol w:w="1136"/>
        <w:gridCol w:w="937"/>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sz w:val="24"/>
                <w:szCs w:val="24"/>
                <w:highlight w:val="none"/>
              </w:rPr>
            </w:pPr>
            <w:r>
              <w:rPr>
                <w:rFonts w:hint="eastAsia" w:ascii="黑体" w:hAnsi="黑体" w:eastAsia="黑体" w:cs="黑体"/>
                <w:i w:val="0"/>
                <w:iCs w:val="0"/>
                <w:color w:val="000000"/>
                <w:kern w:val="0"/>
                <w:sz w:val="24"/>
                <w:szCs w:val="24"/>
                <w:highlight w:val="none"/>
                <w:u w:val="none"/>
                <w:lang w:val="en-US" w:eastAsia="zh-CN" w:bidi="ar"/>
              </w:rPr>
              <w:t>序号</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sz w:val="24"/>
                <w:szCs w:val="24"/>
                <w:highlight w:val="none"/>
              </w:rPr>
            </w:pPr>
            <w:r>
              <w:rPr>
                <w:rFonts w:hint="eastAsia" w:ascii="黑体" w:hAnsi="黑体" w:eastAsia="黑体" w:cs="黑体"/>
                <w:i w:val="0"/>
                <w:iCs w:val="0"/>
                <w:color w:val="000000"/>
                <w:kern w:val="0"/>
                <w:sz w:val="24"/>
                <w:szCs w:val="24"/>
                <w:highlight w:val="none"/>
                <w:u w:val="none"/>
                <w:lang w:val="en-US" w:eastAsia="zh-CN" w:bidi="ar"/>
              </w:rPr>
              <w:t>项目</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年初</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预算</w:t>
            </w:r>
          </w:p>
        </w:tc>
        <w:tc>
          <w:tcPr>
            <w:tcW w:w="10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上年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结转</w:t>
            </w: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本年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调整</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sz w:val="24"/>
                <w:szCs w:val="24"/>
                <w:highlight w:val="none"/>
              </w:rPr>
            </w:pPr>
            <w:r>
              <w:rPr>
                <w:rFonts w:hint="eastAsia" w:ascii="黑体" w:hAnsi="黑体" w:eastAsia="黑体" w:cs="黑体"/>
                <w:i w:val="0"/>
                <w:iCs w:val="0"/>
                <w:color w:val="000000"/>
                <w:kern w:val="0"/>
                <w:sz w:val="24"/>
                <w:szCs w:val="24"/>
                <w:highlight w:val="none"/>
                <w:u w:val="none"/>
                <w:lang w:val="en-US" w:eastAsia="zh-CN" w:bidi="ar"/>
              </w:rPr>
              <w:t>可执行指标</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决算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i w:val="0"/>
                <w:iCs w:val="0"/>
                <w:color w:val="000000"/>
                <w:kern w:val="0"/>
                <w:sz w:val="24"/>
                <w:szCs w:val="24"/>
                <w:highlight w:val="none"/>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金额</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黑体" w:hAnsi="黑体" w:eastAsia="黑体" w:cs="黑体"/>
                <w:sz w:val="24"/>
                <w:szCs w:val="24"/>
                <w:highlight w:val="none"/>
              </w:rPr>
            </w:pPr>
            <w:r>
              <w:rPr>
                <w:rFonts w:hint="eastAsia" w:ascii="黑体" w:hAnsi="黑体" w:eastAsia="黑体" w:cs="黑体"/>
                <w:i w:val="0"/>
                <w:iCs w:val="0"/>
                <w:color w:val="000000"/>
                <w:kern w:val="0"/>
                <w:sz w:val="24"/>
                <w:szCs w:val="24"/>
                <w:highlight w:val="none"/>
                <w:u w:val="none"/>
                <w:lang w:val="en-US" w:eastAsia="zh-CN" w:bidi="ar"/>
              </w:rPr>
              <w:t>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财政项目绩效评价工作经费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30</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-15.79</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14.21</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6.66</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财政管理和建设经费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245</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-245</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评审奖补工作经费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20</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-11.04</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8.96</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8.96</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4</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固定资产年报经费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5.5</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2.5</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2.5</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Times New Roman" w:hAnsi="Times New Roman" w:eastAsia="仿宋_GB2312" w:cs="Times New Roman"/>
                <w:sz w:val="21"/>
                <w:szCs w:val="21"/>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5</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代理记账经费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7.5</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7.5</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7.5</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Times New Roman" w:hAnsi="Times New Roman" w:eastAsia="仿宋_GB2312" w:cs="Times New Roman"/>
                <w:sz w:val="21"/>
                <w:szCs w:val="21"/>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6</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机关财务工作经费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Times New Roman" w:hAnsi="Times New Roman" w:eastAsia="仿宋_GB2312" w:cs="Times New Roman"/>
                <w:sz w:val="21"/>
                <w:szCs w:val="21"/>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7</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金融管理工作经费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10</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-10</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Times New Roman" w:hAnsi="Times New Roman" w:eastAsia="仿宋_GB2312" w:cs="Times New Roman"/>
                <w:sz w:val="21"/>
                <w:szCs w:val="21"/>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8</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部门预算及年度决算汇编经费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9</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财政国库业务经费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10</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非税收入管理、票据领购</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2.48</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-2.48</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11</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财政监督检查工作经费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bCs/>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12</w:t>
            </w: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国有资产监管经费</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01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bCs/>
                <w:i w:val="0"/>
                <w:iCs w:val="0"/>
                <w:color w:val="000000"/>
                <w:kern w:val="0"/>
                <w:sz w:val="21"/>
                <w:szCs w:val="21"/>
                <w:highlight w:val="none"/>
                <w:u w:val="none"/>
                <w:lang w:val="en-US" w:eastAsia="zh-CN" w:bidi="ar"/>
              </w:rPr>
            </w:pP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bCs/>
                <w:i w:val="0"/>
                <w:iCs w:val="0"/>
                <w:color w:val="000000"/>
                <w:kern w:val="0"/>
                <w:sz w:val="21"/>
                <w:szCs w:val="21"/>
                <w:highlight w:val="none"/>
                <w:u w:val="none"/>
                <w:lang w:val="en-US" w:eastAsia="zh-CN" w:bidi="ar"/>
              </w:rPr>
            </w:pPr>
            <w:r>
              <w:rPr>
                <w:rFonts w:hint="default" w:ascii="Times New Roman" w:hAnsi="Times New Roman" w:eastAsia="宋体" w:cs="Times New Roman"/>
                <w:i w:val="0"/>
                <w:iCs w:val="0"/>
                <w:color w:val="000000"/>
                <w:kern w:val="0"/>
                <w:sz w:val="21"/>
                <w:szCs w:val="21"/>
                <w:highlight w:val="none"/>
                <w:u w:val="none"/>
                <w:lang w:val="en-US" w:eastAsia="zh-CN" w:bidi="ar"/>
              </w:rPr>
              <w:t>0</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4" w:type="dxa"/>
            <w:noWrap w:val="0"/>
            <w:vAlign w:val="center"/>
          </w:tcPr>
          <w:p>
            <w:pPr>
              <w:keepNext w:val="0"/>
              <w:keepLines w:val="0"/>
              <w:pageBreakBefore w:val="0"/>
              <w:kinsoku/>
              <w:wordWrap/>
              <w:overflowPunct/>
              <w:topLinePunct w:val="0"/>
              <w:autoSpaceDE/>
              <w:autoSpaceDN/>
              <w:bidi w:val="0"/>
              <w:adjustRightInd/>
              <w:snapToGrid/>
              <w:spacing w:beforeAutospacing="0" w:afterAutospacing="0" w:line="560" w:lineRule="exact"/>
              <w:jc w:val="center"/>
              <w:rPr>
                <w:rFonts w:hint="default" w:ascii="Times New Roman" w:hAnsi="Times New Roman" w:eastAsia="宋体" w:cs="Times New Roman"/>
                <w:i w:val="0"/>
                <w:iCs w:val="0"/>
                <w:color w:val="000000"/>
                <w:kern w:val="0"/>
                <w:sz w:val="21"/>
                <w:szCs w:val="21"/>
                <w:highlight w:val="none"/>
                <w:u w:val="none"/>
                <w:lang w:val="en-US" w:eastAsia="zh-CN" w:bidi="ar"/>
              </w:rPr>
            </w:pPr>
          </w:p>
        </w:tc>
        <w:tc>
          <w:tcPr>
            <w:tcW w:w="34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合计</w:t>
            </w:r>
          </w:p>
        </w:tc>
        <w:tc>
          <w:tcPr>
            <w:tcW w:w="920"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b/>
                <w:bCs/>
                <w:i w:val="0"/>
                <w:iCs w:val="0"/>
                <w:color w:val="000000"/>
                <w:kern w:val="0"/>
                <w:sz w:val="21"/>
                <w:szCs w:val="21"/>
                <w:highlight w:val="none"/>
                <w:u w:val="none"/>
                <w:lang w:val="en-US" w:eastAsia="zh-CN" w:bidi="ar"/>
              </w:rPr>
              <w:t>331.48</w:t>
            </w:r>
          </w:p>
        </w:tc>
        <w:tc>
          <w:tcPr>
            <w:tcW w:w="1018"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b/>
                <w:bCs/>
                <w:i w:val="0"/>
                <w:iCs w:val="0"/>
                <w:color w:val="000000"/>
                <w:kern w:val="0"/>
                <w:sz w:val="21"/>
                <w:szCs w:val="21"/>
                <w:highlight w:val="none"/>
                <w:u w:val="none"/>
                <w:lang w:val="en-US" w:eastAsia="zh-CN" w:bidi="ar"/>
              </w:rPr>
              <w:t>0</w:t>
            </w:r>
          </w:p>
        </w:tc>
        <w:tc>
          <w:tcPr>
            <w:tcW w:w="836"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b/>
                <w:bCs/>
                <w:i w:val="0"/>
                <w:iCs w:val="0"/>
                <w:color w:val="000000"/>
                <w:kern w:val="0"/>
                <w:sz w:val="21"/>
                <w:szCs w:val="21"/>
                <w:highlight w:val="none"/>
                <w:u w:val="none"/>
                <w:lang w:val="en-US" w:eastAsia="zh-CN" w:bidi="ar"/>
              </w:rPr>
              <w:t>-298.31</w:t>
            </w:r>
          </w:p>
        </w:tc>
        <w:tc>
          <w:tcPr>
            <w:tcW w:w="11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b/>
                <w:bCs/>
                <w:i w:val="0"/>
                <w:iCs w:val="0"/>
                <w:color w:val="000000"/>
                <w:kern w:val="0"/>
                <w:sz w:val="21"/>
                <w:szCs w:val="21"/>
                <w:highlight w:val="none"/>
                <w:u w:val="none"/>
                <w:lang w:val="en-US" w:eastAsia="zh-CN" w:bidi="ar"/>
              </w:rPr>
              <w:t>33.17</w:t>
            </w:r>
          </w:p>
        </w:tc>
        <w:tc>
          <w:tcPr>
            <w:tcW w:w="939" w:type="dxa"/>
            <w:noWrap w:val="0"/>
            <w:vAlign w:val="center"/>
          </w:tcPr>
          <w:p>
            <w:pPr>
              <w:keepNext w:val="0"/>
              <w:keepLines w:val="0"/>
              <w:pageBreakBefore w:val="0"/>
              <w:widowControl/>
              <w:suppressLineNumbers w:val="0"/>
              <w:kinsoku/>
              <w:wordWrap/>
              <w:overflowPunct/>
              <w:topLinePunct w:val="0"/>
              <w:autoSpaceDE/>
              <w:autoSpaceDN/>
              <w:bidi w:val="0"/>
              <w:adjustRightInd/>
              <w:spacing w:line="560" w:lineRule="exact"/>
              <w:jc w:val="right"/>
              <w:textAlignment w:val="center"/>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r>
              <w:rPr>
                <w:rFonts w:hint="default" w:ascii="Times New Roman" w:hAnsi="Times New Roman" w:eastAsia="宋体" w:cs="Times New Roman"/>
                <w:b/>
                <w:bCs/>
                <w:i w:val="0"/>
                <w:iCs w:val="0"/>
                <w:color w:val="000000"/>
                <w:kern w:val="0"/>
                <w:sz w:val="21"/>
                <w:szCs w:val="21"/>
                <w:highlight w:val="none"/>
                <w:u w:val="none"/>
                <w:lang w:val="en-US" w:eastAsia="zh-CN" w:bidi="ar"/>
              </w:rPr>
              <w:t>25.62</w:t>
            </w:r>
          </w:p>
        </w:tc>
        <w:tc>
          <w:tcPr>
            <w:tcW w:w="748" w:type="dxa"/>
            <w:noWrap w:val="0"/>
            <w:vAlign w:val="center"/>
          </w:tcPr>
          <w:p>
            <w:pPr>
              <w:keepNext w:val="0"/>
              <w:keepLines w:val="0"/>
              <w:pageBreakBefore w:val="0"/>
              <w:kinsoku/>
              <w:wordWrap/>
              <w:overflowPunct/>
              <w:topLinePunct w:val="0"/>
              <w:autoSpaceDE/>
              <w:autoSpaceDN/>
              <w:bidi w:val="0"/>
              <w:adjustRightInd/>
              <w:spacing w:line="560" w:lineRule="exact"/>
              <w:jc w:val="right"/>
              <w:rPr>
                <w:rFonts w:hint="default" w:ascii="Times New Roman" w:hAnsi="Times New Roman" w:eastAsia="宋体" w:cs="Times New Roman"/>
                <w:b w:val="0"/>
                <w:bCs w:val="0"/>
                <w:i w:val="0"/>
                <w:iCs w:val="0"/>
                <w:color w:val="000000"/>
                <w:kern w:val="0"/>
                <w:sz w:val="21"/>
                <w:szCs w:val="21"/>
                <w:highlight w:val="none"/>
                <w:u w:val="none"/>
                <w:lang w:val="en-US" w:eastAsia="zh-CN" w:bidi="ar"/>
              </w:rPr>
            </w:pP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（三）预算管理情况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val="en-US" w:eastAsia="zh-CN"/>
        </w:rPr>
        <w:t>财政分局</w:t>
      </w:r>
      <w:r>
        <w:rPr>
          <w:rFonts w:hint="default" w:ascii="Times New Roman" w:hAnsi="Times New Roman" w:cs="Times New Roman"/>
          <w:sz w:val="32"/>
          <w:szCs w:val="32"/>
          <w:highlight w:val="none"/>
        </w:rPr>
        <w:t>根据单位人员情况和财政定额标准，按照“量入为出、收支平衡”原则编制年度部门预算。预算编制遵循“两上两下”的流程，经</w:t>
      </w:r>
      <w:r>
        <w:rPr>
          <w:rFonts w:hint="eastAsia" w:ascii="Times New Roman" w:hAnsi="Times New Roman" w:cs="Times New Roman"/>
          <w:sz w:val="32"/>
          <w:szCs w:val="32"/>
          <w:highlight w:val="none"/>
          <w:lang w:val="en-US" w:eastAsia="zh-CN"/>
        </w:rPr>
        <w:t>区管委会</w:t>
      </w:r>
      <w:r>
        <w:rPr>
          <w:rFonts w:hint="default" w:ascii="Times New Roman" w:hAnsi="Times New Roman" w:cs="Times New Roman"/>
          <w:sz w:val="32"/>
          <w:szCs w:val="32"/>
          <w:highlight w:val="none"/>
        </w:rPr>
        <w:t>审查批准后，由</w:t>
      </w:r>
      <w:r>
        <w:rPr>
          <w:rFonts w:hint="eastAsia" w:ascii="Times New Roman" w:hAnsi="Times New Roman" w:cs="Times New Roman"/>
          <w:sz w:val="32"/>
          <w:szCs w:val="32"/>
          <w:highlight w:val="none"/>
          <w:lang w:val="en-US" w:eastAsia="zh-CN"/>
        </w:rPr>
        <w:t>区</w:t>
      </w:r>
      <w:r>
        <w:rPr>
          <w:rFonts w:hint="default" w:ascii="Times New Roman" w:hAnsi="Times New Roman" w:cs="Times New Roman"/>
          <w:sz w:val="32"/>
          <w:szCs w:val="32"/>
          <w:highlight w:val="none"/>
        </w:rPr>
        <w:t>财政局批复下达。</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cs="Times New Roman"/>
          <w:sz w:val="32"/>
          <w:szCs w:val="32"/>
          <w:highlight w:val="none"/>
          <w:lang w:val="en-US" w:eastAsia="zh-CN"/>
        </w:rPr>
        <w:t>财政分局依照常德市财政局制定的</w:t>
      </w:r>
      <w:r>
        <w:rPr>
          <w:rFonts w:hint="default" w:ascii="Times New Roman" w:hAnsi="Times New Roman" w:cs="Times New Roman"/>
          <w:sz w:val="32"/>
          <w:szCs w:val="32"/>
          <w:highlight w:val="none"/>
          <w:lang w:val="en-US" w:eastAsia="zh-CN"/>
        </w:rPr>
        <w:t>《财务管理制度》</w:t>
      </w:r>
      <w:r>
        <w:rPr>
          <w:rFonts w:hint="eastAsia" w:ascii="Times New Roman" w:hAnsi="Times New Roman" w:cs="Times New Roman"/>
          <w:sz w:val="32"/>
          <w:szCs w:val="32"/>
          <w:highlight w:val="none"/>
          <w:lang w:val="en-US" w:eastAsia="zh-CN"/>
        </w:rPr>
        <w:t>进行财务管理，支出执行集体领导、“一支笔”审核把关原则，资金支出</w:t>
      </w:r>
      <w:r>
        <w:rPr>
          <w:rFonts w:hint="default" w:ascii="Times New Roman" w:hAnsi="Times New Roman" w:cs="Times New Roman"/>
          <w:sz w:val="32"/>
          <w:szCs w:val="32"/>
          <w:highlight w:val="none"/>
          <w:lang w:val="en-US" w:eastAsia="zh-CN"/>
        </w:rPr>
        <w:t>由经手人写明事由，</w:t>
      </w:r>
      <w:r>
        <w:rPr>
          <w:rFonts w:hint="eastAsia" w:ascii="Times New Roman" w:hAnsi="Times New Roman" w:cs="Times New Roman"/>
          <w:color w:val="auto"/>
          <w:sz w:val="32"/>
          <w:szCs w:val="32"/>
          <w:highlight w:val="none"/>
          <w:lang w:val="en-US" w:eastAsia="zh-CN"/>
        </w:rPr>
        <w:t>财务人员初审签字，分管财务领导复核签字后方可报销</w:t>
      </w:r>
      <w:r>
        <w:rPr>
          <w:rFonts w:hint="eastAsia" w:ascii="Times New Roman" w:hAnsi="Times New Roman" w:cs="Times New Roman"/>
          <w:sz w:val="32"/>
          <w:szCs w:val="32"/>
          <w:highlight w:val="none"/>
          <w:lang w:val="en-US" w:eastAsia="zh-CN"/>
        </w:rPr>
        <w:t>，单笔支出超过50万元（含50万元）的由局长办公会议集体研究决定。</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left"/>
        <w:rPr>
          <w:rFonts w:hint="eastAsia" w:ascii="Times New Roman" w:hAnsi="Times New Roman" w:eastAsia="黑体" w:cs="Times New Roman"/>
          <w:b w:val="0"/>
          <w:bCs w:val="0"/>
          <w:highlight w:val="none"/>
          <w:lang w:val="en-US" w:eastAsia="zh-CN"/>
        </w:rPr>
      </w:pPr>
      <w:r>
        <w:rPr>
          <w:rFonts w:hint="default" w:ascii="Times New Roman" w:hAnsi="Times New Roman" w:eastAsia="黑体" w:cs="Times New Roman"/>
          <w:b w:val="0"/>
          <w:bCs w:val="0"/>
          <w:highlight w:val="none"/>
        </w:rPr>
        <w:t>三、部门整体支出绩效情况</w:t>
      </w:r>
      <w:r>
        <w:rPr>
          <w:rFonts w:hint="eastAsia" w:ascii="Times New Roman" w:hAnsi="Times New Roman" w:eastAsia="黑体" w:cs="Times New Roman"/>
          <w:b w:val="0"/>
          <w:bCs w:val="0"/>
          <w:highlight w:val="none"/>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15"/>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（一）部门</w:t>
      </w:r>
      <w:r>
        <w:rPr>
          <w:rFonts w:hint="eastAsia" w:ascii="Times New Roman" w:hAnsi="Times New Roman" w:eastAsia="楷体_GB2312" w:cs="Times New Roman"/>
          <w:sz w:val="32"/>
          <w:szCs w:val="32"/>
          <w:highlight w:val="none"/>
          <w:lang w:val="en-US" w:eastAsia="zh-CN"/>
        </w:rPr>
        <w:t>产出指标</w:t>
      </w:r>
      <w:r>
        <w:rPr>
          <w:rFonts w:hint="default" w:ascii="Times New Roman" w:hAnsi="Times New Roman" w:eastAsia="楷体_GB2312" w:cs="Times New Roman"/>
          <w:sz w:val="32"/>
          <w:szCs w:val="32"/>
          <w:highlight w:val="none"/>
        </w:rPr>
        <w:t>完成情况</w:t>
      </w:r>
    </w:p>
    <w:p>
      <w:pPr>
        <w:pStyle w:val="2"/>
        <w:keepNext w:val="0"/>
        <w:keepLines w:val="0"/>
        <w:pageBreakBefore w:val="0"/>
        <w:kinsoku/>
        <w:wordWrap/>
        <w:overflowPunct/>
        <w:topLinePunct w:val="0"/>
        <w:autoSpaceDE/>
        <w:autoSpaceDN/>
        <w:bidi w:val="0"/>
        <w:adjustRightInd/>
        <w:spacing w:line="56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1.预算收支。财政地方收入额54375.61万元，地方税收收入额2283.56万元，预算收支均衡率99.88%。目标已完成。</w:t>
      </w:r>
    </w:p>
    <w:p>
      <w:pPr>
        <w:pStyle w:val="2"/>
        <w:keepNext w:val="0"/>
        <w:keepLines w:val="0"/>
        <w:pageBreakBefore w:val="0"/>
        <w:kinsoku/>
        <w:wordWrap/>
        <w:overflowPunct/>
        <w:topLinePunct w:val="0"/>
        <w:autoSpaceDE/>
        <w:autoSpaceDN/>
        <w:bidi w:val="0"/>
        <w:adjustRightInd/>
        <w:spacing w:line="56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2.绩效评价。部门整体支出绩效自评覆盖率、专项支出绩效自评覆盖率未达100%；绩效重点评价项目数2个，评价结果应用率100%；部分目标未完成。</w:t>
      </w:r>
    </w:p>
    <w:p>
      <w:pPr>
        <w:pStyle w:val="2"/>
        <w:keepNext w:val="0"/>
        <w:keepLines w:val="0"/>
        <w:pageBreakBefore w:val="0"/>
        <w:kinsoku/>
        <w:wordWrap/>
        <w:overflowPunct/>
        <w:topLinePunct w:val="0"/>
        <w:autoSpaceDE/>
        <w:autoSpaceDN/>
        <w:bidi w:val="0"/>
        <w:adjustRightInd/>
        <w:spacing w:line="56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3.投资评审。评审项目数145个，评审项目审减率18.96%。目标已完成。</w:t>
      </w:r>
    </w:p>
    <w:p>
      <w:pPr>
        <w:pStyle w:val="2"/>
        <w:keepNext w:val="0"/>
        <w:keepLines w:val="0"/>
        <w:pageBreakBefore w:val="0"/>
        <w:kinsoku/>
        <w:wordWrap/>
        <w:overflowPunct/>
        <w:topLinePunct w:val="0"/>
        <w:autoSpaceDE/>
        <w:autoSpaceDN/>
        <w:bidi w:val="0"/>
        <w:adjustRightInd/>
        <w:spacing w:line="560" w:lineRule="exact"/>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4.监督检查。监督检查单位数4个，问题整改到位率100%。目标已完成。</w:t>
      </w:r>
    </w:p>
    <w:p>
      <w:pPr>
        <w:pStyle w:val="2"/>
        <w:keepNext w:val="0"/>
        <w:keepLines w:val="0"/>
        <w:pageBreakBefore w:val="0"/>
        <w:kinsoku/>
        <w:wordWrap/>
        <w:overflowPunct/>
        <w:topLinePunct w:val="0"/>
        <w:autoSpaceDE/>
        <w:autoSpaceDN/>
        <w:bidi w:val="0"/>
        <w:adjustRightInd/>
        <w:spacing w:line="560" w:lineRule="exact"/>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5.党建工作。上级交办党建工作完成率100%。目标已完成。</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15"/>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详见附件4：2021年度常德市财政局桃花源分局部门整体支出绩效目标完成情况表</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15"/>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（二）部门绩效情况</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20</w:t>
      </w:r>
      <w:r>
        <w:rPr>
          <w:rFonts w:hint="default"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年</w:t>
      </w:r>
      <w:r>
        <w:rPr>
          <w:rFonts w:hint="eastAsia" w:ascii="Times New Roman" w:hAnsi="Times New Roman" w:cs="Times New Roman"/>
          <w:sz w:val="32"/>
          <w:szCs w:val="32"/>
          <w:highlight w:val="none"/>
          <w:lang w:val="en-US" w:eastAsia="zh-CN"/>
        </w:rPr>
        <w:t>财政分局</w:t>
      </w:r>
      <w:r>
        <w:rPr>
          <w:rFonts w:hint="default" w:ascii="Times New Roman" w:hAnsi="Times New Roman" w:cs="Times New Roman"/>
          <w:sz w:val="32"/>
          <w:szCs w:val="32"/>
          <w:highlight w:val="none"/>
        </w:rPr>
        <w:t>完成了全年工作任务，产生的主要效益表现如下：</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lang w:val="en-US" w:eastAsia="zh-CN"/>
        </w:rPr>
        <w:t>保障财政稳健运行。财政分局积极应对经济下行、疫情反复等不利因素对财政的影响，截至2021年12月底，全区实现各类收入54375.61万元，</w:t>
      </w:r>
      <w:r>
        <w:rPr>
          <w:rFonts w:hint="default" w:ascii="Times New Roman" w:hAnsi="Times New Roman" w:cs="Times New Roman"/>
          <w:sz w:val="32"/>
          <w:szCs w:val="32"/>
          <w:highlight w:val="none"/>
        </w:rPr>
        <w:t>全区安排各类支出</w:t>
      </w:r>
      <w:r>
        <w:rPr>
          <w:rFonts w:hint="default" w:ascii="Times New Roman" w:hAnsi="Times New Roman" w:cs="Times New Roman"/>
          <w:sz w:val="32"/>
          <w:szCs w:val="32"/>
          <w:highlight w:val="none"/>
          <w:lang w:val="en-US" w:eastAsia="zh-CN"/>
        </w:rPr>
        <w:t>54310</w:t>
      </w:r>
      <w:r>
        <w:rPr>
          <w:rFonts w:hint="default" w:ascii="Times New Roman" w:hAnsi="Times New Roman" w:cs="Times New Roman"/>
          <w:sz w:val="32"/>
          <w:szCs w:val="32"/>
          <w:highlight w:val="none"/>
        </w:rPr>
        <w:t>万元</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有效保障了全区财政稳健运行；</w:t>
      </w:r>
      <w:r>
        <w:rPr>
          <w:rFonts w:hint="default" w:ascii="Times New Roman" w:hAnsi="Times New Roman" w:eastAsia="仿宋_GB2312" w:cs="Times New Roman"/>
          <w:color w:val="auto"/>
          <w:kern w:val="2"/>
          <w:sz w:val="32"/>
          <w:szCs w:val="32"/>
          <w:highlight w:val="none"/>
          <w:shd w:val="clear" w:color="auto" w:fill="FFFFFF"/>
          <w:lang w:val="en-US" w:eastAsia="zh-CN" w:bidi="ar-SA"/>
        </w:rPr>
        <w:t>认真研究上级政策方向，积极向上级部门汇报，全年财政分局争取上级资金3639.2万元</w:t>
      </w:r>
      <w:r>
        <w:rPr>
          <w:rFonts w:hint="default" w:ascii="Times New Roman" w:hAnsi="Times New Roman"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强化财政监督能力。一是对去年经责审计涉及整改的4个问题逐一进行整改，已整改完成；二是配合市财政局监督检查科开展了对区内2020年财政部门预算管理工作和对财政分局、桃花源一中、区宣传统战教育局和区农业农村局等4个单位的财务管理监督检查工作；三是按上级要求，引入第三方评价机构，对全区乡村振兴项目、新坡农市项目进行了绩效评价和桃花源一中单位整体绩效目标评价工作，评价结果与责任单位财政资金拨付挂钩。</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3.确保资产保值增值。为确保国有</w:t>
      </w:r>
      <w:r>
        <w:rPr>
          <w:rFonts w:hint="default" w:ascii="Times New Roman" w:hAnsi="Times New Roman" w:cs="Times New Roman"/>
          <w:sz w:val="32"/>
          <w:szCs w:val="32"/>
          <w:highlight w:val="none"/>
          <w:lang w:val="en-US" w:eastAsia="zh-CN"/>
        </w:rPr>
        <w:t>权益</w:t>
      </w:r>
      <w:r>
        <w:rPr>
          <w:rFonts w:hint="eastAsia" w:ascii="Times New Roman" w:hAnsi="Times New Roman" w:cs="Times New Roman"/>
          <w:sz w:val="32"/>
          <w:szCs w:val="32"/>
          <w:highlight w:val="none"/>
          <w:lang w:val="en-US" w:eastAsia="zh-CN"/>
        </w:rPr>
        <w:t>不</w:t>
      </w:r>
      <w:r>
        <w:rPr>
          <w:rFonts w:hint="default" w:ascii="Times New Roman" w:hAnsi="Times New Roman" w:cs="Times New Roman"/>
          <w:sz w:val="32"/>
          <w:szCs w:val="32"/>
          <w:highlight w:val="none"/>
          <w:lang w:val="en-US" w:eastAsia="zh-CN"/>
        </w:rPr>
        <w:t>流失，</w:t>
      </w:r>
      <w:r>
        <w:rPr>
          <w:rFonts w:hint="eastAsia" w:ascii="Times New Roman" w:hAnsi="Times New Roman" w:cs="Times New Roman"/>
          <w:sz w:val="32"/>
          <w:szCs w:val="32"/>
          <w:highlight w:val="none"/>
          <w:lang w:val="en-US" w:eastAsia="zh-CN"/>
        </w:rPr>
        <w:t>由财政分局牵头，经区管委会、农发基金公司、同元公司多方协商，</w:t>
      </w:r>
      <w:r>
        <w:rPr>
          <w:rFonts w:hint="default" w:ascii="Times New Roman" w:hAnsi="Times New Roman" w:cs="Times New Roman"/>
          <w:sz w:val="32"/>
          <w:szCs w:val="32"/>
          <w:highlight w:val="none"/>
          <w:lang w:val="en-US" w:eastAsia="zh-CN"/>
        </w:rPr>
        <w:t>将区管委代偿农发基金</w:t>
      </w:r>
      <w:r>
        <w:rPr>
          <w:rFonts w:hint="eastAsia" w:ascii="Times New Roman" w:hAnsi="Times New Roman" w:cs="Times New Roman"/>
          <w:sz w:val="32"/>
          <w:szCs w:val="32"/>
          <w:highlight w:val="none"/>
          <w:lang w:val="en-US" w:eastAsia="zh-CN"/>
        </w:rPr>
        <w:t>公司</w:t>
      </w:r>
      <w:r>
        <w:rPr>
          <w:rFonts w:hint="default" w:ascii="Times New Roman" w:hAnsi="Times New Roman" w:cs="Times New Roman"/>
          <w:sz w:val="32"/>
          <w:szCs w:val="32"/>
          <w:highlight w:val="none"/>
          <w:lang w:val="en-US" w:eastAsia="zh-CN"/>
        </w:rPr>
        <w:t>后取得的同元公司</w:t>
      </w:r>
      <w:r>
        <w:rPr>
          <w:rFonts w:hint="eastAsia" w:ascii="Times New Roman" w:hAnsi="Times New Roman" w:cs="Times New Roman"/>
          <w:sz w:val="32"/>
          <w:szCs w:val="32"/>
          <w:highlight w:val="none"/>
          <w:lang w:val="en-US" w:eastAsia="zh-CN"/>
        </w:rPr>
        <w:t>的</w:t>
      </w:r>
      <w:r>
        <w:rPr>
          <w:rFonts w:hint="default" w:ascii="Times New Roman" w:hAnsi="Times New Roman" w:cs="Times New Roman"/>
          <w:sz w:val="32"/>
          <w:szCs w:val="32"/>
          <w:highlight w:val="none"/>
          <w:lang w:val="en-US" w:eastAsia="zh-CN"/>
        </w:rPr>
        <w:t>股权置换为桃花源古镇部分资产</w:t>
      </w:r>
      <w:r>
        <w:rPr>
          <w:rFonts w:hint="eastAsia" w:ascii="Times New Roman" w:hAnsi="Times New Roman" w:cs="Times New Roman"/>
          <w:sz w:val="32"/>
          <w:szCs w:val="32"/>
          <w:highlight w:val="none"/>
          <w:lang w:val="en-US" w:eastAsia="zh-CN"/>
        </w:rPr>
        <w:t>，总价值5113万元。其中：商业门面21套，资产价值3166万元；四合院4套，资产价值1240万元；客栈2套，资产价值707万元。将该资产以注册资本的形式注入区属企业桃旅投公司，为其</w:t>
      </w:r>
      <w:r>
        <w:rPr>
          <w:rFonts w:hint="default" w:ascii="Times New Roman" w:hAnsi="Times New Roman" w:cs="Times New Roman"/>
          <w:sz w:val="32"/>
          <w:szCs w:val="32"/>
          <w:highlight w:val="none"/>
          <w:lang w:val="en-US" w:eastAsia="zh-CN"/>
        </w:rPr>
        <w:t>提供更好的经营和发展基础</w:t>
      </w:r>
      <w:r>
        <w:rPr>
          <w:rFonts w:hint="eastAsia" w:ascii="Times New Roman" w:hAnsi="Times New Roman" w:cs="Times New Roman"/>
          <w:sz w:val="32"/>
          <w:szCs w:val="32"/>
          <w:highlight w:val="none"/>
          <w:lang w:val="en-US" w:eastAsia="zh-CN"/>
        </w:rPr>
        <w:t>，有效防止了国有权益流失</w:t>
      </w:r>
      <w:r>
        <w:rPr>
          <w:rFonts w:hint="default" w:ascii="Times New Roman" w:hAnsi="Times New Roman" w:cs="Times New Roman"/>
          <w:sz w:val="32"/>
          <w:szCs w:val="32"/>
          <w:highlight w:val="none"/>
          <w:lang w:val="en-US" w:eastAsia="zh-CN"/>
        </w:rPr>
        <w:t>。</w:t>
      </w:r>
      <w:r>
        <w:rPr>
          <w:rFonts w:hint="eastAsia" w:ascii="Times New Roman" w:hAnsi="Times New Roman" w:cs="Times New Roman"/>
          <w:sz w:val="32"/>
          <w:szCs w:val="32"/>
          <w:highlight w:val="non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4.满意度。服务对象满意度93.54%。</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left"/>
        <w:rPr>
          <w:rFonts w:hint="default" w:ascii="Times New Roman" w:hAnsi="Times New Roman" w:eastAsia="黑体" w:cs="Times New Roman"/>
          <w:b w:val="0"/>
          <w:bCs w:val="0"/>
          <w:color w:val="auto"/>
          <w:highlight w:val="none"/>
        </w:rPr>
      </w:pPr>
      <w:r>
        <w:rPr>
          <w:rFonts w:hint="default" w:ascii="Times New Roman" w:hAnsi="Times New Roman" w:eastAsia="黑体" w:cs="Times New Roman"/>
          <w:b w:val="0"/>
          <w:bCs w:val="0"/>
          <w:color w:val="auto"/>
          <w:highlight w:val="none"/>
        </w:rPr>
        <w:t>四、评价结论及等次</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cs="Times New Roman"/>
          <w:sz w:val="32"/>
          <w:szCs w:val="32"/>
          <w:highlight w:val="none"/>
        </w:rPr>
        <w:t>经综合评价，项目得分</w:t>
      </w:r>
      <w:r>
        <w:rPr>
          <w:rFonts w:hint="eastAsia" w:cs="Times New Roman"/>
          <w:sz w:val="32"/>
          <w:szCs w:val="32"/>
          <w:highlight w:val="none"/>
          <w:lang w:val="en-US" w:eastAsia="zh-CN"/>
        </w:rPr>
        <w:t>97.59</w:t>
      </w:r>
      <w:r>
        <w:rPr>
          <w:rFonts w:hint="default" w:ascii="Times New Roman" w:hAnsi="Times New Roman" w:cs="Times New Roman"/>
          <w:sz w:val="32"/>
          <w:szCs w:val="32"/>
          <w:highlight w:val="none"/>
        </w:rPr>
        <w:t>分，评价等级为“</w:t>
      </w:r>
      <w:r>
        <w:rPr>
          <w:rFonts w:hint="eastAsia" w:ascii="Times New Roman" w:hAnsi="Times New Roman" w:cs="Times New Roman"/>
          <w:sz w:val="32"/>
          <w:szCs w:val="32"/>
          <w:highlight w:val="none"/>
          <w:lang w:val="en-US" w:eastAsia="zh-CN"/>
        </w:rPr>
        <w:t>优</w:t>
      </w:r>
      <w:r>
        <w:rPr>
          <w:rFonts w:hint="default" w:ascii="Times New Roman" w:hAnsi="Times New Roman" w:cs="Times New Roman"/>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Times New Roman" w:hAnsi="Times New Roman" w:eastAsia="黑体" w:cs="Times New Roman"/>
          <w:b w:val="0"/>
          <w:bCs w:val="0"/>
          <w:highlight w:val="none"/>
          <w:lang w:val="en-US" w:eastAsia="zh-CN"/>
        </w:rPr>
      </w:pPr>
      <w:r>
        <w:rPr>
          <w:rFonts w:hint="eastAsia" w:ascii="Times New Roman" w:hAnsi="Times New Roman" w:eastAsia="黑体" w:cs="Times New Roman"/>
          <w:b w:val="0"/>
          <w:bCs w:val="0"/>
          <w:highlight w:val="none"/>
          <w:lang w:val="en-US" w:eastAsia="zh-CN"/>
        </w:rPr>
        <w:t>五、存在的问题及原因分析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（一）预算管理不到位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是结转结余变动率控制不到位，2021年单位结转资金7.55万元，2020年单位无结转资金；二是公用经费控制不到位，2021年公用经费控制率1646.18%，三是“三公经费”控制不足，2021年单位“三公经费”控制率达512%，四是政府采购无预算，2021年单位未编制政府采购年初</w:t>
      </w:r>
      <w:r>
        <w:rPr>
          <w:rFonts w:hint="default" w:ascii="Times New Roman" w:hAnsi="Times New Roman" w:eastAsia="仿宋_GB2312" w:cs="Times New Roman"/>
          <w:b w:val="0"/>
          <w:bCs w:val="0"/>
          <w:sz w:val="32"/>
          <w:szCs w:val="32"/>
          <w:highlight w:val="none"/>
          <w:lang w:val="en-US" w:eastAsia="zh-CN"/>
        </w:rPr>
        <w:t>预算</w:t>
      </w:r>
      <w:r>
        <w:rPr>
          <w:rFonts w:hint="default" w:ascii="Times New Roman" w:hAnsi="Times New Roman" w:eastAsia="仿宋_GB2312" w:cs="Times New Roman"/>
          <w:sz w:val="32"/>
          <w:szCs w:val="32"/>
          <w:highlight w:val="none"/>
          <w:lang w:val="en-US" w:eastAsia="zh-CN"/>
        </w:rPr>
        <w:t>，实际发生政府采购17.99万元。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原因分析：单位制度建设意识不强。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（二）政府采购程序执行不到位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2021年5月列支桃花源风景名胜区亚芳广告制作中心广告费1.18万元，未经电子卖场采购。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原因分析：单位制度建设意识不强，相关政策和管理要求不熟悉，落实执行存在偏差。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w:t>
      </w:r>
      <w:r>
        <w:rPr>
          <w:rFonts w:hint="eastAsia" w:ascii="Times New Roman" w:hAnsi="Times New Roman" w:eastAsia="楷体" w:cs="Times New Roman"/>
          <w:sz w:val="32"/>
          <w:szCs w:val="32"/>
          <w:highlight w:val="none"/>
          <w:lang w:val="en-US" w:eastAsia="zh-CN"/>
        </w:rPr>
        <w:t>三</w:t>
      </w:r>
      <w:r>
        <w:rPr>
          <w:rFonts w:hint="default" w:ascii="Times New Roman" w:hAnsi="Times New Roman" w:eastAsia="楷体" w:cs="Times New Roman"/>
          <w:sz w:val="32"/>
          <w:szCs w:val="32"/>
          <w:highlight w:val="none"/>
          <w:lang w:val="en-US" w:eastAsia="zh-CN"/>
        </w:rPr>
        <w:t>）财务管理不到位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2021年8月列支工作餐费0.28万元，后附发票及用餐审批单，无就餐人员名单。2021年10月列支郑丹租车费0.5万元，未签订租车协议，列支伙食补助0.08万元无具体补贴天数。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原因分析：原始凭证审核不严谨。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w:t>
      </w:r>
      <w:r>
        <w:rPr>
          <w:rFonts w:hint="eastAsia" w:ascii="Times New Roman" w:hAnsi="Times New Roman" w:eastAsia="楷体" w:cs="Times New Roman"/>
          <w:sz w:val="32"/>
          <w:szCs w:val="32"/>
          <w:highlight w:val="none"/>
          <w:lang w:val="en-US" w:eastAsia="zh-CN"/>
        </w:rPr>
        <w:t>四</w:t>
      </w:r>
      <w:r>
        <w:rPr>
          <w:rFonts w:hint="default" w:ascii="Times New Roman" w:hAnsi="Times New Roman" w:eastAsia="楷体" w:cs="Times New Roman"/>
          <w:sz w:val="32"/>
          <w:szCs w:val="32"/>
          <w:highlight w:val="none"/>
          <w:lang w:val="en-US" w:eastAsia="zh-CN"/>
        </w:rPr>
        <w:t>）资产</w:t>
      </w:r>
      <w:r>
        <w:rPr>
          <w:rFonts w:hint="eastAsia" w:ascii="Times New Roman" w:hAnsi="Times New Roman" w:eastAsia="楷体" w:cs="Times New Roman"/>
          <w:sz w:val="32"/>
          <w:szCs w:val="32"/>
          <w:highlight w:val="none"/>
          <w:lang w:val="en-US" w:eastAsia="zh-CN"/>
        </w:rPr>
        <w:t>未定期盘点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kern w:val="2"/>
          <w:sz w:val="32"/>
          <w:szCs w:val="32"/>
          <w:highlight w:val="none"/>
          <w:lang w:val="en-US" w:eastAsia="zh-CN" w:bidi="ar-SA"/>
        </w:rPr>
      </w:pPr>
      <w:r>
        <w:rPr>
          <w:rFonts w:hint="default" w:ascii="Times New Roman" w:hAnsi="Times New Roman" w:eastAsia="仿宋_GB2312" w:cs="Times New Roman"/>
          <w:b w:val="0"/>
          <w:kern w:val="2"/>
          <w:sz w:val="32"/>
          <w:szCs w:val="32"/>
          <w:highlight w:val="none"/>
          <w:lang w:val="en-US" w:eastAsia="zh-CN" w:bidi="ar-SA"/>
        </w:rPr>
        <w:t>单位2021年未按要求定期盘点单位固定资产。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kern w:val="2"/>
          <w:sz w:val="32"/>
          <w:szCs w:val="32"/>
          <w:highlight w:val="none"/>
          <w:lang w:val="en-US" w:eastAsia="zh-CN" w:bidi="ar-SA"/>
        </w:rPr>
      </w:pPr>
      <w:r>
        <w:rPr>
          <w:rFonts w:hint="default" w:ascii="Times New Roman" w:hAnsi="Times New Roman" w:eastAsia="仿宋_GB2312" w:cs="Times New Roman"/>
          <w:b w:val="0"/>
          <w:kern w:val="2"/>
          <w:sz w:val="32"/>
          <w:szCs w:val="32"/>
          <w:highlight w:val="none"/>
          <w:lang w:val="en-US" w:eastAsia="zh-CN" w:bidi="ar-SA"/>
        </w:rPr>
        <w:t>原因分析：单位对资产管理重视不够。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val="0"/>
          <w:kern w:val="2"/>
          <w:sz w:val="32"/>
          <w:szCs w:val="32"/>
          <w:highlight w:val="none"/>
          <w:lang w:val="en-US" w:eastAsia="zh-CN" w:bidi="ar-SA"/>
        </w:rPr>
      </w:pPr>
      <w:r>
        <w:rPr>
          <w:rFonts w:hint="default" w:ascii="Times New Roman" w:hAnsi="Times New Roman" w:eastAsia="楷体" w:cs="Times New Roman"/>
          <w:b w:val="0"/>
          <w:kern w:val="2"/>
          <w:sz w:val="32"/>
          <w:szCs w:val="32"/>
          <w:highlight w:val="none"/>
          <w:lang w:val="en-US" w:eastAsia="zh-CN" w:bidi="ar-SA"/>
        </w:rPr>
        <w:t>（</w:t>
      </w:r>
      <w:r>
        <w:rPr>
          <w:rFonts w:hint="eastAsia" w:ascii="Times New Roman" w:hAnsi="Times New Roman" w:eastAsia="楷体" w:cs="Times New Roman"/>
          <w:b w:val="0"/>
          <w:kern w:val="2"/>
          <w:sz w:val="32"/>
          <w:szCs w:val="32"/>
          <w:highlight w:val="none"/>
          <w:lang w:val="en-US" w:eastAsia="zh-CN" w:bidi="ar-SA"/>
        </w:rPr>
        <w:t>五</w:t>
      </w:r>
      <w:r>
        <w:rPr>
          <w:rFonts w:hint="default" w:ascii="Times New Roman" w:hAnsi="Times New Roman" w:eastAsia="楷体" w:cs="Times New Roman"/>
          <w:b w:val="0"/>
          <w:kern w:val="2"/>
          <w:sz w:val="32"/>
          <w:szCs w:val="32"/>
          <w:highlight w:val="none"/>
          <w:lang w:val="en-US" w:eastAsia="zh-CN" w:bidi="ar-SA"/>
        </w:rPr>
        <w:t>）部分产出不达标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kern w:val="2"/>
          <w:sz w:val="32"/>
          <w:szCs w:val="32"/>
          <w:highlight w:val="none"/>
          <w:lang w:val="en-US" w:eastAsia="zh-CN" w:bidi="ar-SA"/>
        </w:rPr>
        <w:t>单位部分产出未达预期，如部门整体支出绩效自评覆盖率、专项支出绩效自评</w:t>
      </w:r>
      <w:r>
        <w:rPr>
          <w:rFonts w:hint="default" w:ascii="Times New Roman" w:hAnsi="Times New Roman" w:eastAsia="仿宋_GB2312" w:cs="Times New Roman"/>
          <w:sz w:val="32"/>
          <w:szCs w:val="32"/>
          <w:highlight w:val="none"/>
          <w:lang w:val="en-US" w:eastAsia="zh-CN"/>
        </w:rPr>
        <w:t>覆盖率</w:t>
      </w:r>
      <w:r>
        <w:rPr>
          <w:rFonts w:hint="default" w:ascii="Times New Roman" w:hAnsi="Times New Roman" w:cs="Times New Roman"/>
          <w:sz w:val="32"/>
          <w:szCs w:val="32"/>
          <w:highlight w:val="none"/>
          <w:lang w:val="en-US" w:eastAsia="zh-CN"/>
        </w:rPr>
        <w:t>等指标未达年初目标值</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原因分析：</w:t>
      </w:r>
      <w:r>
        <w:rPr>
          <w:rFonts w:hint="eastAsia" w:ascii="Times New Roman" w:hAnsi="Times New Roman" w:cs="Times New Roman"/>
          <w:sz w:val="32"/>
          <w:szCs w:val="32"/>
          <w:highlight w:val="none"/>
          <w:lang w:val="en-US" w:eastAsia="zh-CN"/>
        </w:rPr>
        <w:t>部门之间衔接力度不够</w:t>
      </w:r>
      <w:r>
        <w:rPr>
          <w:rFonts w:hint="default" w:ascii="Times New Roman" w:hAnsi="Times New Roman" w:eastAsia="仿宋_GB2312" w:cs="Times New Roman"/>
          <w:sz w:val="32"/>
          <w:szCs w:val="32"/>
          <w:highlight w:val="none"/>
          <w:lang w:val="en-US" w:eastAsia="zh-CN"/>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Times New Roman" w:hAnsi="Times New Roman" w:eastAsia="黑体" w:cs="Times New Roman"/>
          <w:b w:val="0"/>
          <w:bCs w:val="0"/>
          <w:highlight w:val="none"/>
          <w:lang w:val="en-US" w:eastAsia="zh-CN"/>
        </w:rPr>
      </w:pPr>
      <w:r>
        <w:rPr>
          <w:rFonts w:hint="eastAsia" w:ascii="Times New Roman" w:hAnsi="Times New Roman" w:eastAsia="黑体" w:cs="Times New Roman"/>
          <w:b w:val="0"/>
          <w:bCs w:val="0"/>
          <w:highlight w:val="none"/>
          <w:lang w:eastAsia="zh-CN"/>
        </w:rPr>
        <w:t>五</w:t>
      </w:r>
      <w:r>
        <w:rPr>
          <w:rFonts w:hint="default" w:ascii="Times New Roman" w:hAnsi="Times New Roman" w:eastAsia="黑体" w:cs="Times New Roman"/>
          <w:b w:val="0"/>
          <w:bCs w:val="0"/>
          <w:highlight w:val="none"/>
        </w:rPr>
        <w:t>、</w:t>
      </w:r>
      <w:r>
        <w:rPr>
          <w:rFonts w:hint="eastAsia" w:ascii="Times New Roman" w:hAnsi="Times New Roman" w:eastAsia="黑体" w:cs="Times New Roman"/>
          <w:b w:val="0"/>
          <w:bCs w:val="0"/>
          <w:highlight w:val="none"/>
          <w:lang w:val="en-US" w:eastAsia="zh-CN"/>
        </w:rPr>
        <w:t>下一步改进措施</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eastAsia="楷体_GB2312" w:cs="Times New Roman"/>
          <w:sz w:val="32"/>
          <w:szCs w:val="32"/>
          <w:highlight w:val="none"/>
          <w:lang w:val="en-US" w:eastAsia="zh-CN"/>
        </w:rPr>
      </w:pPr>
      <w:r>
        <w:rPr>
          <w:rFonts w:hint="eastAsia" w:eastAsia="楷体_GB2312" w:cs="Times New Roman"/>
          <w:sz w:val="32"/>
          <w:szCs w:val="32"/>
          <w:highlight w:val="none"/>
          <w:lang w:val="en-US" w:eastAsia="zh-CN"/>
        </w:rPr>
        <w:t>（一）加强预算管理</w:t>
      </w:r>
    </w:p>
    <w:p>
      <w:pPr>
        <w:keepNext w:val="0"/>
        <w:keepLines w:val="0"/>
        <w:pageBreakBefore w:val="0"/>
        <w:tabs>
          <w:tab w:val="left" w:pos="5209"/>
        </w:tabs>
        <w:kinsoku/>
        <w:wordWrap/>
        <w:overflowPunct/>
        <w:topLinePunct w:val="0"/>
        <w:autoSpaceDE/>
        <w:autoSpaceDN/>
        <w:bidi w:val="0"/>
        <w:adjustRightInd/>
        <w:snapToGrid/>
        <w:spacing w:line="560" w:lineRule="exact"/>
        <w:ind w:firstLine="640"/>
        <w:rPr>
          <w:rFonts w:hint="default" w:ascii="Times New Roman" w:hAnsi="Times New Roman" w:eastAsia="仿宋_GB2312" w:cs="Times New Roman"/>
          <w:bCs/>
          <w:sz w:val="32"/>
          <w:szCs w:val="32"/>
          <w:highlight w:val="none"/>
          <w:lang w:val="en-US" w:eastAsia="zh-CN"/>
        </w:rPr>
      </w:pPr>
      <w:r>
        <w:rPr>
          <w:rFonts w:hint="eastAsia" w:ascii="Times New Roman" w:hAnsi="Times New Roman" w:eastAsia="仿宋_GB2312" w:cs="Times New Roman"/>
          <w:bCs/>
          <w:sz w:val="32"/>
          <w:szCs w:val="32"/>
          <w:highlight w:val="none"/>
          <w:lang w:val="en-US" w:eastAsia="zh-CN"/>
        </w:rPr>
        <w:t>编制年初预算时应将可合理预计资金纳入预算编制范围，提高预算编制的准确性、完整性，加强“三公经费”管控力度，杜绝超预算情况。</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eastAsia="楷体_GB2312" w:cs="Times New Roman"/>
          <w:b w:val="0"/>
          <w:bCs w:val="0"/>
          <w:sz w:val="32"/>
          <w:szCs w:val="32"/>
          <w:highlight w:val="none"/>
          <w:lang w:val="en-US" w:eastAsia="zh-CN"/>
        </w:rPr>
      </w:pPr>
      <w:r>
        <w:rPr>
          <w:rFonts w:hint="eastAsia" w:eastAsia="楷体_GB2312" w:cs="Times New Roman"/>
          <w:b w:val="0"/>
          <w:bCs w:val="0"/>
          <w:sz w:val="32"/>
          <w:szCs w:val="32"/>
          <w:highlight w:val="none"/>
          <w:lang w:val="en-US" w:eastAsia="zh-CN"/>
        </w:rPr>
        <w:t>（二）规范政府采购</w:t>
      </w:r>
    </w:p>
    <w:p>
      <w:pPr>
        <w:keepNext w:val="0"/>
        <w:keepLines w:val="0"/>
        <w:pageBreakBefore w:val="0"/>
        <w:tabs>
          <w:tab w:val="left" w:pos="5209"/>
        </w:tabs>
        <w:kinsoku/>
        <w:wordWrap/>
        <w:overflowPunct/>
        <w:topLinePunct w:val="0"/>
        <w:autoSpaceDE/>
        <w:autoSpaceDN/>
        <w:bidi w:val="0"/>
        <w:adjustRightInd/>
        <w:snapToGrid/>
        <w:spacing w:line="560" w:lineRule="exact"/>
        <w:ind w:firstLine="640"/>
        <w:rPr>
          <w:rFonts w:hint="eastAsia" w:ascii="Times New Roman" w:hAnsi="Times New Roman" w:eastAsia="仿宋_GB2312" w:cs="Times New Roman"/>
          <w:bCs/>
          <w:sz w:val="32"/>
          <w:szCs w:val="32"/>
          <w:highlight w:val="none"/>
          <w:lang w:val="en-US" w:eastAsia="zh-CN"/>
        </w:rPr>
      </w:pPr>
      <w:r>
        <w:rPr>
          <w:rFonts w:hint="eastAsia" w:ascii="Times New Roman" w:hAnsi="Times New Roman" w:eastAsia="仿宋_GB2312" w:cs="Times New Roman"/>
          <w:bCs/>
          <w:sz w:val="32"/>
          <w:szCs w:val="32"/>
          <w:highlight w:val="none"/>
          <w:lang w:val="en-US" w:eastAsia="zh-CN"/>
        </w:rPr>
        <w:t>财政分局应加强相关文件学习，对政府采购限额以下的支出应通过电子卖场进行采购，提高支出透明度。</w:t>
      </w:r>
    </w:p>
    <w:p>
      <w:pPr>
        <w:pStyle w:val="2"/>
        <w:keepNext w:val="0"/>
        <w:keepLines w:val="0"/>
        <w:pageBreakBefore w:val="0"/>
        <w:numPr>
          <w:ilvl w:val="0"/>
          <w:numId w:val="0"/>
        </w:numPr>
        <w:kinsoku/>
        <w:wordWrap/>
        <w:overflowPunct/>
        <w:topLinePunct w:val="0"/>
        <w:autoSpaceDE/>
        <w:autoSpaceDN/>
        <w:bidi w:val="0"/>
        <w:adjustRightInd/>
        <w:spacing w:line="560" w:lineRule="exact"/>
        <w:ind w:firstLine="640" w:firstLineChars="20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（三）完善财务管理</w:t>
      </w:r>
    </w:p>
    <w:p>
      <w:pPr>
        <w:keepNext w:val="0"/>
        <w:keepLines w:val="0"/>
        <w:pageBreakBefore w:val="0"/>
        <w:tabs>
          <w:tab w:val="left" w:pos="5209"/>
        </w:tabs>
        <w:kinsoku/>
        <w:wordWrap/>
        <w:overflowPunct/>
        <w:topLinePunct w:val="0"/>
        <w:autoSpaceDE/>
        <w:autoSpaceDN/>
        <w:bidi w:val="0"/>
        <w:adjustRightInd/>
        <w:snapToGrid/>
        <w:spacing w:line="560" w:lineRule="exact"/>
        <w:ind w:firstLine="640"/>
        <w:rPr>
          <w:rFonts w:hint="eastAsia" w:ascii="Times New Roman" w:hAnsi="Times New Roman" w:eastAsia="仿宋_GB2312" w:cs="Times New Roman"/>
          <w:bCs/>
          <w:sz w:val="32"/>
          <w:szCs w:val="32"/>
          <w:highlight w:val="none"/>
          <w:lang w:val="en-US" w:eastAsia="zh-CN"/>
        </w:rPr>
      </w:pPr>
      <w:r>
        <w:rPr>
          <w:rFonts w:hint="eastAsia" w:ascii="Times New Roman" w:hAnsi="Times New Roman" w:eastAsia="仿宋_GB2312" w:cs="Times New Roman"/>
          <w:bCs/>
          <w:sz w:val="32"/>
          <w:szCs w:val="32"/>
          <w:highlight w:val="none"/>
          <w:lang w:val="en-US" w:eastAsia="zh-CN"/>
        </w:rPr>
        <w:t>加强财务审核力度，对原始凭证不规范、不齐全、不符合文件要求的支出不予以报销，对于缺少支出依据的应及时补充完善。</w:t>
      </w:r>
    </w:p>
    <w:p>
      <w:pPr>
        <w:pStyle w:val="2"/>
        <w:keepNext w:val="0"/>
        <w:keepLines w:val="0"/>
        <w:pageBreakBefore w:val="0"/>
        <w:numPr>
          <w:ilvl w:val="0"/>
          <w:numId w:val="0"/>
        </w:numPr>
        <w:kinsoku/>
        <w:wordWrap/>
        <w:overflowPunct/>
        <w:topLinePunct w:val="0"/>
        <w:autoSpaceDE/>
        <w:autoSpaceDN/>
        <w:bidi w:val="0"/>
        <w:adjustRightInd/>
        <w:spacing w:line="560" w:lineRule="exact"/>
        <w:ind w:firstLine="640" w:firstLineChars="20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（四）完善资产管理</w:t>
      </w:r>
    </w:p>
    <w:p>
      <w:pPr>
        <w:keepNext w:val="0"/>
        <w:keepLines w:val="0"/>
        <w:pageBreakBefore w:val="0"/>
        <w:tabs>
          <w:tab w:val="left" w:pos="5209"/>
        </w:tabs>
        <w:kinsoku/>
        <w:wordWrap/>
        <w:overflowPunct/>
        <w:topLinePunct w:val="0"/>
        <w:autoSpaceDE/>
        <w:autoSpaceDN/>
        <w:bidi w:val="0"/>
        <w:adjustRightInd/>
        <w:snapToGrid/>
        <w:spacing w:line="560" w:lineRule="exact"/>
        <w:ind w:firstLine="640"/>
        <w:rPr>
          <w:rFonts w:hint="eastAsia" w:ascii="Times New Roman" w:hAnsi="Times New Roman" w:eastAsia="仿宋_GB2312" w:cs="Times New Roman"/>
          <w:bCs/>
          <w:sz w:val="32"/>
          <w:szCs w:val="32"/>
          <w:highlight w:val="none"/>
          <w:lang w:val="en-US" w:eastAsia="zh-CN"/>
        </w:rPr>
      </w:pPr>
      <w:r>
        <w:rPr>
          <w:rFonts w:hint="eastAsia" w:ascii="Times New Roman" w:hAnsi="Times New Roman" w:eastAsia="仿宋_GB2312" w:cs="Times New Roman"/>
          <w:bCs/>
          <w:sz w:val="32"/>
          <w:szCs w:val="32"/>
          <w:highlight w:val="none"/>
          <w:lang w:val="en-US" w:eastAsia="zh-CN"/>
        </w:rPr>
        <w:t>对单位资产进行全面清查盘点，按国有资产管理要求办理权属登记，防范产权纠纷</w:t>
      </w:r>
      <w:r>
        <w:rPr>
          <w:rFonts w:hint="eastAsia" w:cs="Times New Roman"/>
          <w:bCs/>
          <w:sz w:val="32"/>
          <w:szCs w:val="32"/>
          <w:highlight w:val="none"/>
          <w:lang w:val="en-US" w:eastAsia="zh-CN"/>
        </w:rPr>
        <w:t>。</w:t>
      </w:r>
    </w:p>
    <w:p>
      <w:pPr>
        <w:pStyle w:val="2"/>
        <w:keepNext w:val="0"/>
        <w:keepLines w:val="0"/>
        <w:pageBreakBefore w:val="0"/>
        <w:numPr>
          <w:ilvl w:val="0"/>
          <w:numId w:val="0"/>
        </w:numPr>
        <w:kinsoku/>
        <w:wordWrap/>
        <w:overflowPunct/>
        <w:topLinePunct w:val="0"/>
        <w:autoSpaceDE/>
        <w:autoSpaceDN/>
        <w:bidi w:val="0"/>
        <w:adjustRightInd/>
        <w:spacing w:line="560" w:lineRule="exact"/>
        <w:ind w:firstLine="640" w:firstLineChars="20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（五）提高产出效益</w:t>
      </w:r>
    </w:p>
    <w:p>
      <w:pPr>
        <w:keepNext w:val="0"/>
        <w:keepLines w:val="0"/>
        <w:pageBreakBefore w:val="0"/>
        <w:tabs>
          <w:tab w:val="left" w:pos="5209"/>
        </w:tabs>
        <w:kinsoku/>
        <w:wordWrap/>
        <w:overflowPunct/>
        <w:topLinePunct w:val="0"/>
        <w:autoSpaceDE/>
        <w:autoSpaceDN/>
        <w:bidi w:val="0"/>
        <w:adjustRightInd/>
        <w:snapToGrid/>
        <w:spacing w:line="560" w:lineRule="exact"/>
        <w:ind w:firstLine="640"/>
        <w:rPr>
          <w:rFonts w:hint="default" w:ascii="Times New Roman" w:hAnsi="Times New Roman" w:eastAsia="仿宋_GB2312" w:cs="Times New Roman"/>
          <w:bCs/>
          <w:sz w:val="32"/>
          <w:szCs w:val="32"/>
          <w:highlight w:val="none"/>
          <w:lang w:val="en-US" w:eastAsia="zh-CN"/>
        </w:rPr>
      </w:pPr>
      <w:r>
        <w:rPr>
          <w:rFonts w:hint="eastAsia" w:ascii="Times New Roman" w:hAnsi="Times New Roman" w:eastAsia="仿宋_GB2312" w:cs="Times New Roman"/>
          <w:bCs/>
          <w:sz w:val="32"/>
          <w:szCs w:val="32"/>
          <w:highlight w:val="none"/>
          <w:lang w:val="en-US" w:eastAsia="zh-CN"/>
        </w:rPr>
        <w:t>单位业务管理人员应提高工作责任心，切实履行本职义务，强化业务管理内部审核机制，根据年初制定的各项工作方案，制定任务时间表，确保各项工作产出效益达到年初预期目标。</w:t>
      </w:r>
    </w:p>
    <w:p>
      <w:pPr>
        <w:pStyle w:val="11"/>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0" w:firstLineChars="0"/>
        <w:jc w:val="both"/>
        <w:rPr>
          <w:rFonts w:hint="default"/>
          <w:highlight w:val="none"/>
          <w:lang w:val="en-US" w:eastAsia="zh-CN"/>
        </w:rPr>
      </w:pPr>
    </w:p>
    <w:p>
      <w:pPr>
        <w:pStyle w:val="11"/>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0" w:firstLineChars="0"/>
        <w:jc w:val="both"/>
        <w:rPr>
          <w:rFonts w:hint="default"/>
          <w:highlight w:val="none"/>
          <w:lang w:val="en-US" w:eastAsia="zh-CN"/>
        </w:rPr>
      </w:pPr>
    </w:p>
    <w:p>
      <w:pPr>
        <w:keepNext w:val="0"/>
        <w:keepLines w:val="0"/>
        <w:pageBreakBefore w:val="0"/>
        <w:kinsoku/>
        <w:wordWrap/>
        <w:overflowPunct/>
        <w:topLinePunct w:val="0"/>
        <w:autoSpaceDE/>
        <w:autoSpaceDN/>
        <w:bidi w:val="0"/>
        <w:adjustRightInd/>
        <w:spacing w:line="560" w:lineRule="exact"/>
      </w:pPr>
    </w:p>
    <w:sectPr>
      <w:footerReference r:id="rId3" w:type="default"/>
      <w:pgSz w:w="11906" w:h="16838"/>
      <w:pgMar w:top="2098" w:right="1474" w:bottom="1984" w:left="1588" w:header="851" w:footer="1587" w:gutter="0"/>
      <w:pgBorders>
        <w:top w:val="none" w:sz="0" w:space="0"/>
        <w:left w:val="none" w:sz="0" w:space="0"/>
        <w:bottom w:val="none" w:sz="0" w:space="0"/>
        <w:right w:val="none" w:sz="0" w:space="0"/>
      </w:pgBorders>
      <w:pgNumType w:fmt="decimal"/>
      <w:cols w:space="720" w:num="1"/>
      <w:rtlGutter w:val="0"/>
      <w:docGrid w:type="lines" w:linePitch="40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jc w:val="center"/>
                          </w:pPr>
                          <w:r>
                            <w:fldChar w:fldCharType="begin"/>
                          </w:r>
                          <w:r>
                            <w:instrText xml:space="preserve">PAGE   \* MERGEFORMAT</w:instrText>
                          </w:r>
                          <w:r>
                            <w:fldChar w:fldCharType="separate"/>
                          </w:r>
                          <w:r>
                            <w:rPr>
                              <w:lang w:val="zh-CN"/>
                            </w:rPr>
                            <w:t>17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jc w:val="center"/>
                    </w:pPr>
                    <w:r>
                      <w:fldChar w:fldCharType="begin"/>
                    </w:r>
                    <w:r>
                      <w:instrText xml:space="preserve">PAGE   \* MERGEFORMAT</w:instrText>
                    </w:r>
                    <w:r>
                      <w:fldChar w:fldCharType="separate"/>
                    </w:r>
                    <w:r>
                      <w:rPr>
                        <w:lang w:val="zh-CN"/>
                      </w:rPr>
                      <w:t>17</w:t>
                    </w:r>
                    <w: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lNmI4Y2FkM2MxMzg1ZGQwOWFhNGZlMzhkNjg0ZGMifQ=="/>
    <w:docVar w:name="KSO_WPS_MARK_KEY" w:val="36d6680a-5406-410e-a0f5-f689768082e9"/>
  </w:docVars>
  <w:rsids>
    <w:rsidRoot w:val="D7F5C6E8"/>
    <w:rsid w:val="005E0FC8"/>
    <w:rsid w:val="0067612B"/>
    <w:rsid w:val="00D8462A"/>
    <w:rsid w:val="06C905A4"/>
    <w:rsid w:val="0B5404DC"/>
    <w:rsid w:val="0DD90D3A"/>
    <w:rsid w:val="1D8A7671"/>
    <w:rsid w:val="1EF714FC"/>
    <w:rsid w:val="1EFD53CA"/>
    <w:rsid w:val="22DD2D2C"/>
    <w:rsid w:val="235C1499"/>
    <w:rsid w:val="27703055"/>
    <w:rsid w:val="2AA46434"/>
    <w:rsid w:val="321E2D8E"/>
    <w:rsid w:val="35973B40"/>
    <w:rsid w:val="37E58B0E"/>
    <w:rsid w:val="38104D2C"/>
    <w:rsid w:val="3ABE1FBB"/>
    <w:rsid w:val="3CA34AA7"/>
    <w:rsid w:val="3FFD445E"/>
    <w:rsid w:val="4A2762B8"/>
    <w:rsid w:val="53C6520D"/>
    <w:rsid w:val="57BDA83F"/>
    <w:rsid w:val="59441440"/>
    <w:rsid w:val="5E0D7141"/>
    <w:rsid w:val="607D0C2F"/>
    <w:rsid w:val="617B46BD"/>
    <w:rsid w:val="62391B1E"/>
    <w:rsid w:val="666E5614"/>
    <w:rsid w:val="677FA283"/>
    <w:rsid w:val="6FD150C3"/>
    <w:rsid w:val="6FFB3938"/>
    <w:rsid w:val="733D355C"/>
    <w:rsid w:val="73BB10EE"/>
    <w:rsid w:val="73EFEEE1"/>
    <w:rsid w:val="73FF14E9"/>
    <w:rsid w:val="75EFACF8"/>
    <w:rsid w:val="766E0C8E"/>
    <w:rsid w:val="76FFF031"/>
    <w:rsid w:val="772701A4"/>
    <w:rsid w:val="77DFCB2B"/>
    <w:rsid w:val="79EFB67C"/>
    <w:rsid w:val="7AA948E6"/>
    <w:rsid w:val="7B9FD535"/>
    <w:rsid w:val="7CFF7E7A"/>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line="660" w:lineRule="exact"/>
      <w:ind w:firstLine="705"/>
    </w:pPr>
    <w:rPr>
      <w:rFonts w:ascii="仿宋_GB2312" w:eastAsia="仿宋_GB2312"/>
      <w:color w:val="000000"/>
      <w:sz w:val="36"/>
      <w:szCs w:val="36"/>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等线 Light" w:hAnsi="等线 Light" w:eastAsia="宋体"/>
      <w:b/>
      <w:bCs/>
      <w:sz w:val="32"/>
      <w:szCs w:val="32"/>
    </w:rPr>
  </w:style>
  <w:style w:type="paragraph" w:customStyle="1" w:styleId="8">
    <w:name w:val="BodyText"/>
    <w:basedOn w:val="1"/>
    <w:qFormat/>
    <w:uiPriority w:val="0"/>
    <w:pPr>
      <w:spacing w:after="120"/>
      <w:textAlignment w:val="baseline"/>
    </w:pPr>
    <w:rPr>
      <w:rFonts w:eastAsia="宋体"/>
      <w:sz w:val="32"/>
      <w:szCs w:val="24"/>
    </w:rPr>
  </w:style>
  <w:style w:type="paragraph" w:styleId="9">
    <w:name w:val="List Paragraph"/>
    <w:basedOn w:val="1"/>
    <w:qFormat/>
    <w:uiPriority w:val="99"/>
    <w:pPr>
      <w:ind w:firstLine="420" w:firstLineChars="200"/>
    </w:pPr>
    <w:rPr>
      <w:rFonts w:ascii="Calibri" w:hAnsi="Calibri"/>
      <w:szCs w:val="22"/>
    </w:rPr>
  </w:style>
  <w:style w:type="character" w:customStyle="1" w:styleId="10">
    <w:name w:val="页眉 Char"/>
    <w:basedOn w:val="7"/>
    <w:link w:val="4"/>
    <w:qFormat/>
    <w:uiPriority w:val="0"/>
    <w:rPr>
      <w:rFonts w:eastAsia="仿宋_GB2312"/>
      <w:kern w:val="2"/>
      <w:sz w:val="18"/>
      <w:szCs w:val="18"/>
    </w:rPr>
  </w:style>
  <w:style w:type="paragraph" w:customStyle="1" w:styleId="11">
    <w:name w:val="样式2"/>
    <w:basedOn w:val="1"/>
    <w:qFormat/>
    <w:uiPriority w:val="0"/>
    <w:pPr>
      <w:widowControl/>
      <w:shd w:val="clear" w:color="auto" w:fill="FFFFFF"/>
      <w:spacing w:before="100" w:beforeAutospacing="1" w:after="100" w:afterAutospacing="1"/>
      <w:ind w:left="562"/>
      <w:jc w:val="center"/>
    </w:pPr>
    <w:rPr>
      <w:rFonts w:ascii="宋体" w:hAnsi="宋体"/>
      <w:b/>
    </w:rPr>
  </w:style>
  <w:style w:type="character" w:customStyle="1" w:styleId="12">
    <w:name w:val="font11"/>
    <w:basedOn w:val="7"/>
    <w:qFormat/>
    <w:uiPriority w:val="0"/>
    <w:rPr>
      <w:rFonts w:hint="default" w:ascii="Times New Roman" w:hAnsi="Times New Roman" w:cs="Times New Roman"/>
      <w:color w:val="000000"/>
      <w:sz w:val="24"/>
      <w:szCs w:val="24"/>
      <w:u w:val="none"/>
    </w:rPr>
  </w:style>
  <w:style w:type="character" w:customStyle="1" w:styleId="13">
    <w:name w:val="font21"/>
    <w:basedOn w:val="7"/>
    <w:qFormat/>
    <w:uiPriority w:val="0"/>
    <w:rPr>
      <w:rFonts w:ascii="仿宋_GB2312" w:eastAsia="仿宋_GB2312" w:cs="仿宋_GB2312"/>
      <w:color w:val="000000"/>
      <w:sz w:val="24"/>
      <w:szCs w:val="24"/>
      <w:u w:val="none"/>
    </w:rPr>
  </w:style>
  <w:style w:type="character" w:customStyle="1" w:styleId="14">
    <w:name w:val="ca-22"/>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4078</Words>
  <Characters>4846</Characters>
  <Lines>5</Lines>
  <Paragraphs>9</Paragraphs>
  <TotalTime>5</TotalTime>
  <ScaleCrop>false</ScaleCrop>
  <LinksUpToDate>false</LinksUpToDate>
  <CharactersWithSpaces>4872</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Laura</cp:lastModifiedBy>
  <cp:lastPrinted>2022-07-05T10:01:00Z</cp:lastPrinted>
  <dcterms:modified xsi:type="dcterms:W3CDTF">2022-12-13T08:17:13Z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744831E86A9340A3AA630B806392470C</vt:lpwstr>
  </property>
</Properties>
</file>